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57E51" w14:textId="72DB561C" w:rsidR="00EE1F83" w:rsidRPr="001929C6" w:rsidRDefault="00EE1F83" w:rsidP="00077A4F">
      <w:pPr>
        <w:pStyle w:val="ListParagraph"/>
        <w:ind w:left="7789" w:right="-307" w:firstLine="131"/>
        <w:jc w:val="center"/>
        <w:rPr>
          <w:rFonts w:eastAsia="Times New Roman"/>
        </w:rPr>
      </w:pPr>
      <w:r w:rsidRPr="00EE1F83">
        <w:rPr>
          <w:rFonts w:ascii="Helvetica" w:hAnsi="Helvetica" w:cs="Helvetica"/>
          <w:noProof/>
          <w:color w:val="202020"/>
          <w:sz w:val="24"/>
          <w:szCs w:val="24"/>
        </w:rPr>
        <mc:AlternateContent>
          <mc:Choice Requires="wps">
            <w:drawing>
              <wp:anchor distT="45720" distB="45720" distL="114300" distR="114300" simplePos="0" relativeHeight="251659264" behindDoc="0" locked="0" layoutInCell="1" allowOverlap="1" wp14:anchorId="6A0C0BC4" wp14:editId="2A3A97A4">
                <wp:simplePos x="0" y="0"/>
                <wp:positionH relativeFrom="column">
                  <wp:posOffset>-28575</wp:posOffset>
                </wp:positionH>
                <wp:positionV relativeFrom="paragraph">
                  <wp:posOffset>757555</wp:posOffset>
                </wp:positionV>
                <wp:extent cx="6743700" cy="8001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800100"/>
                        </a:xfrm>
                        <a:prstGeom prst="rect">
                          <a:avLst/>
                        </a:prstGeom>
                        <a:solidFill>
                          <a:srgbClr val="7030A0"/>
                        </a:solidFill>
                        <a:ln w="9525">
                          <a:solidFill>
                            <a:srgbClr val="7030A0"/>
                          </a:solidFill>
                          <a:miter lim="800000"/>
                          <a:headEnd/>
                          <a:tailEnd/>
                        </a:ln>
                      </wps:spPr>
                      <wps:txbx>
                        <w:txbxContent>
                          <w:p w14:paraId="1689630B" w14:textId="77777777" w:rsidR="00EE1F83" w:rsidRDefault="00EE1F83">
                            <w:pPr>
                              <w:rPr>
                                <w:b/>
                                <w:bCs/>
                                <w:color w:val="FFFFFF" w:themeColor="background1"/>
                                <w:sz w:val="44"/>
                                <w:szCs w:val="44"/>
                              </w:rPr>
                            </w:pPr>
                            <w:r w:rsidRPr="00EE1F83">
                              <w:rPr>
                                <w:b/>
                                <w:bCs/>
                                <w:color w:val="FFFFFF" w:themeColor="background1"/>
                                <w:sz w:val="44"/>
                                <w:szCs w:val="44"/>
                              </w:rPr>
                              <w:t xml:space="preserve">Medicines Optimisation Newsletter </w:t>
                            </w:r>
                          </w:p>
                          <w:p w14:paraId="182A1F7B" w14:textId="2463E2AA" w:rsidR="00EE1F83" w:rsidRPr="00EE1F83" w:rsidRDefault="00EE1F83">
                            <w:pPr>
                              <w:rPr>
                                <w:b/>
                                <w:bCs/>
                                <w:color w:val="FFFFFF" w:themeColor="background1"/>
                                <w:sz w:val="44"/>
                                <w:szCs w:val="44"/>
                              </w:rPr>
                            </w:pPr>
                            <w:r w:rsidRPr="00EE1F83">
                              <w:rPr>
                                <w:b/>
                                <w:bCs/>
                                <w:color w:val="FFFFFF" w:themeColor="background1"/>
                                <w:sz w:val="44"/>
                                <w:szCs w:val="44"/>
                              </w:rPr>
                              <w:t>[</w:t>
                            </w:r>
                            <w:r w:rsidR="00CE4DA2">
                              <w:rPr>
                                <w:b/>
                                <w:bCs/>
                                <w:color w:val="FFFFFF" w:themeColor="background1"/>
                                <w:sz w:val="44"/>
                                <w:szCs w:val="44"/>
                              </w:rPr>
                              <w:t xml:space="preserve">June </w:t>
                            </w:r>
                            <w:r w:rsidRPr="00EE1F83">
                              <w:rPr>
                                <w:b/>
                                <w:bCs/>
                                <w:color w:val="FFFFFF" w:themeColor="background1"/>
                                <w:sz w:val="44"/>
                                <w:szCs w:val="44"/>
                              </w:rPr>
                              <w:t>2023]</w:t>
                            </w:r>
                            <w:r>
                              <w:rPr>
                                <w:b/>
                                <w:bCs/>
                                <w:color w:val="FFFFFF" w:themeColor="background1"/>
                                <w:sz w:val="44"/>
                                <w:szCs w:val="44"/>
                              </w:rPr>
                              <w:t xml:space="preserve"> (Issue No.</w:t>
                            </w:r>
                            <w:r w:rsidR="00CE4DA2">
                              <w:rPr>
                                <w:b/>
                                <w:bCs/>
                                <w:color w:val="FFFFFF" w:themeColor="background1"/>
                                <w:sz w:val="44"/>
                                <w:szCs w:val="44"/>
                              </w:rPr>
                              <w:t>47</w:t>
                            </w:r>
                            <w:r>
                              <w:rPr>
                                <w:b/>
                                <w:bCs/>
                                <w:color w:val="FFFFFF" w:themeColor="background1"/>
                                <w:sz w:val="44"/>
                                <w:szCs w:val="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0C0BC4" id="_x0000_t202" coordsize="21600,21600" o:spt="202" path="m,l,21600r21600,l21600,xe">
                <v:stroke joinstyle="miter"/>
                <v:path gradientshapeok="t" o:connecttype="rect"/>
              </v:shapetype>
              <v:shape id="Text Box 2" o:spid="_x0000_s1026" type="#_x0000_t202" style="position:absolute;left:0;text-align:left;margin-left:-2.25pt;margin-top:59.65pt;width:531pt;height:6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" fillcolor="#7030a0" strokecolor="#7030a0">
                <v:textbox>
                  <w:txbxContent>
                    <w:p w14:paraId="1689630B" w14:textId="77777777" w:rsidR="00EE1F83" w:rsidRDefault="00EE1F83">
                      <w:pPr>
                        <w:rPr>
                          <w:b/>
                          <w:bCs/>
                          <w:color w:val="FFFFFF" w:themeColor="background1"/>
                          <w:sz w:val="44"/>
                          <w:szCs w:val="44"/>
                        </w:rPr>
                      </w:pPr>
                      <w:r w:rsidRPr="00EE1F83">
                        <w:rPr>
                          <w:b/>
                          <w:bCs/>
                          <w:color w:val="FFFFFF" w:themeColor="background1"/>
                          <w:sz w:val="44"/>
                          <w:szCs w:val="44"/>
                        </w:rPr>
                        <w:t xml:space="preserve">Medicines Optimisation Newsletter </w:t>
                      </w:r>
                    </w:p>
                    <w:p w14:paraId="182A1F7B" w14:textId="2463E2AA" w:rsidR="00EE1F83" w:rsidRPr="00EE1F83" w:rsidRDefault="00EE1F83">
                      <w:pPr>
                        <w:rPr>
                          <w:b/>
                          <w:bCs/>
                          <w:color w:val="FFFFFF" w:themeColor="background1"/>
                          <w:sz w:val="44"/>
                          <w:szCs w:val="44"/>
                        </w:rPr>
                      </w:pPr>
                      <w:r w:rsidRPr="00EE1F83">
                        <w:rPr>
                          <w:b/>
                          <w:bCs/>
                          <w:color w:val="FFFFFF" w:themeColor="background1"/>
                          <w:sz w:val="44"/>
                          <w:szCs w:val="44"/>
                        </w:rPr>
                        <w:t>[</w:t>
                      </w:r>
                      <w:r w:rsidR="00CE4DA2">
                        <w:rPr>
                          <w:b/>
                          <w:bCs/>
                          <w:color w:val="FFFFFF" w:themeColor="background1"/>
                          <w:sz w:val="44"/>
                          <w:szCs w:val="44"/>
                        </w:rPr>
                        <w:t xml:space="preserve">June </w:t>
                      </w:r>
                      <w:r w:rsidRPr="00EE1F83">
                        <w:rPr>
                          <w:b/>
                          <w:bCs/>
                          <w:color w:val="FFFFFF" w:themeColor="background1"/>
                          <w:sz w:val="44"/>
                          <w:szCs w:val="44"/>
                        </w:rPr>
                        <w:t>2023]</w:t>
                      </w:r>
                      <w:r>
                        <w:rPr>
                          <w:b/>
                          <w:bCs/>
                          <w:color w:val="FFFFFF" w:themeColor="background1"/>
                          <w:sz w:val="44"/>
                          <w:szCs w:val="44"/>
                        </w:rPr>
                        <w:t xml:space="preserve"> (Issue No.</w:t>
                      </w:r>
                      <w:r w:rsidR="00CE4DA2">
                        <w:rPr>
                          <w:b/>
                          <w:bCs/>
                          <w:color w:val="FFFFFF" w:themeColor="background1"/>
                          <w:sz w:val="44"/>
                          <w:szCs w:val="44"/>
                        </w:rPr>
                        <w:t>47</w:t>
                      </w:r>
                      <w:r>
                        <w:rPr>
                          <w:b/>
                          <w:bCs/>
                          <w:color w:val="FFFFFF" w:themeColor="background1"/>
                          <w:sz w:val="44"/>
                          <w:szCs w:val="44"/>
                        </w:rPr>
                        <w:t>)</w:t>
                      </w:r>
                    </w:p>
                  </w:txbxContent>
                </v:textbox>
                <w10:wrap type="square"/>
              </v:shape>
            </w:pict>
          </mc:Fallback>
        </mc:AlternateContent>
      </w:r>
      <w:r>
        <w:rPr>
          <w:rFonts w:eastAsia="Times New Roman"/>
          <w:noProof/>
        </w:rPr>
        <w:drawing>
          <wp:anchor distT="0" distB="0" distL="114300" distR="114300" simplePos="0" relativeHeight="251660288" behindDoc="0" locked="0" layoutInCell="1" allowOverlap="1" wp14:anchorId="4C8BFEB1" wp14:editId="6DFE56AE">
            <wp:simplePos x="0" y="0"/>
            <wp:positionH relativeFrom="column">
              <wp:posOffset>5915025</wp:posOffset>
            </wp:positionH>
            <wp:positionV relativeFrom="paragraph">
              <wp:posOffset>757555</wp:posOffset>
            </wp:positionV>
            <wp:extent cx="866775" cy="866775"/>
            <wp:effectExtent l="0" t="0" r="0" b="0"/>
            <wp:wrapNone/>
            <wp:docPr id="4" name="Graphic 4" descr="Medici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Medicine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866775" cy="866775"/>
                    </a:xfrm>
                    <a:prstGeom prst="rect">
                      <a:avLst/>
                    </a:prstGeom>
                  </pic:spPr>
                </pic:pic>
              </a:graphicData>
            </a:graphic>
            <wp14:sizeRelH relativeFrom="page">
              <wp14:pctWidth>0</wp14:pctWidth>
            </wp14:sizeRelH>
            <wp14:sizeRelV relativeFrom="page">
              <wp14:pctHeight>0</wp14:pctHeight>
            </wp14:sizeRelV>
          </wp:anchor>
        </w:drawing>
      </w:r>
      <w:r w:rsidR="00647897">
        <w:rPr>
          <w:noProof/>
        </w:rPr>
        <w:drawing>
          <wp:inline distT="0" distB="0" distL="0" distR="0" wp14:anchorId="7C509A6E" wp14:editId="74CE6122">
            <wp:extent cx="1702810" cy="638175"/>
            <wp:effectExtent l="0" t="0" r="0" b="0"/>
            <wp:docPr id="2" name="Picture 2" descr="Graphical user interfac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logo&#10;&#10;Description automatically generated with medium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697" t="20515" r="8189" b="14176"/>
                    <a:stretch/>
                  </pic:blipFill>
                  <pic:spPr bwMode="auto">
                    <a:xfrm>
                      <a:off x="0" y="0"/>
                      <a:ext cx="1745194" cy="654060"/>
                    </a:xfrm>
                    <a:prstGeom prst="rect">
                      <a:avLst/>
                    </a:prstGeom>
                    <a:noFill/>
                    <a:ln>
                      <a:noFill/>
                    </a:ln>
                    <a:extLst>
                      <a:ext uri="{53640926-AAD7-44D8-BBD7-CCE9431645EC}">
                        <a14:shadowObscured xmlns:a14="http://schemas.microsoft.com/office/drawing/2010/main"/>
                      </a:ext>
                    </a:extLst>
                  </pic:spPr>
                </pic:pic>
              </a:graphicData>
            </a:graphic>
          </wp:inline>
        </w:drawing>
      </w:r>
    </w:p>
    <w:p w14:paraId="2441A1EE" w14:textId="77777777" w:rsidR="00EE1F83" w:rsidRDefault="00EE1F83" w:rsidP="00C349F2">
      <w:pPr>
        <w:rPr>
          <w:rFonts w:eastAsia="Times New Roman"/>
        </w:rPr>
      </w:pPr>
    </w:p>
    <w:p w14:paraId="0ABD969B" w14:textId="5AE7D04B" w:rsidR="008D1F21" w:rsidRDefault="008D1F21" w:rsidP="00884932">
      <w:pPr>
        <w:ind w:left="57"/>
      </w:pPr>
      <w:r>
        <w:t>•</w:t>
      </w:r>
      <w:r>
        <w:tab/>
      </w:r>
      <w:hyperlink w:anchor="Article1" w:history="1">
        <w:r w:rsidR="00CC33B0">
          <w:rPr>
            <w:rStyle w:val="Hyperlink"/>
          </w:rPr>
          <w:t>Inclisiran (Leqvio</w:t>
        </w:r>
        <w:r w:rsidR="0025606B">
          <w:rPr>
            <w:rStyle w:val="Hyperlink"/>
          </w:rPr>
          <w:t>®</w:t>
        </w:r>
        <w:r w:rsidR="00CC33B0">
          <w:rPr>
            <w:rStyle w:val="Hyperlink"/>
          </w:rPr>
          <w:t>) update on QOF and funding</w:t>
        </w:r>
      </w:hyperlink>
    </w:p>
    <w:p w14:paraId="264766FE" w14:textId="6DB1D09F" w:rsidR="008D1F21" w:rsidRDefault="008D1F21" w:rsidP="00884932">
      <w:pPr>
        <w:ind w:left="57"/>
      </w:pPr>
      <w:r>
        <w:t>•</w:t>
      </w:r>
      <w:r>
        <w:tab/>
      </w:r>
      <w:hyperlink w:anchor="Article2" w:history="1">
        <w:r w:rsidR="00CC33B0">
          <w:rPr>
            <w:rStyle w:val="Hyperlink"/>
          </w:rPr>
          <w:t>Links to Formulary Websites and Document Sharing Platforms</w:t>
        </w:r>
      </w:hyperlink>
    </w:p>
    <w:p w14:paraId="0030AA3E" w14:textId="7F68F4A6" w:rsidR="001929C6" w:rsidRDefault="008D1F21" w:rsidP="00884932">
      <w:pPr>
        <w:ind w:left="57"/>
        <w:rPr>
          <w:rStyle w:val="Hyperlink"/>
        </w:rPr>
      </w:pPr>
      <w:r>
        <w:t>•</w:t>
      </w:r>
      <w:hyperlink w:anchor="Article3" w:history="1">
        <w:r w:rsidR="00ED0525" w:rsidRPr="004F3228">
          <w:rPr>
            <w:rStyle w:val="Hyperlink"/>
            <w:u w:val="none"/>
          </w:rPr>
          <w:tab/>
        </w:r>
        <w:r w:rsidR="00ED0525">
          <w:rPr>
            <w:rStyle w:val="Hyperlink"/>
          </w:rPr>
          <w:t>Prescribing in Pain Symposium</w:t>
        </w:r>
      </w:hyperlink>
    </w:p>
    <w:p w14:paraId="5DA903C7" w14:textId="0944CDAB" w:rsidR="001929C6" w:rsidRPr="00975A53" w:rsidRDefault="008D1F21" w:rsidP="00884932">
      <w:pPr>
        <w:ind w:left="57"/>
        <w:rPr>
          <w:rStyle w:val="Hyperlink"/>
        </w:rPr>
      </w:pPr>
      <w:r w:rsidRPr="001A02B1">
        <w:t>•</w:t>
      </w:r>
      <w:r w:rsidRPr="001A02B1">
        <w:tab/>
      </w:r>
      <w:r w:rsidR="00975A53">
        <w:fldChar w:fldCharType="begin"/>
      </w:r>
      <w:r w:rsidR="00975A53">
        <w:instrText xml:space="preserve"> HYPERLINK  \l "Article4" </w:instrText>
      </w:r>
      <w:r w:rsidR="00975A53">
        <w:fldChar w:fldCharType="separate"/>
      </w:r>
      <w:r w:rsidR="001929C6" w:rsidRPr="00975A53">
        <w:rPr>
          <w:rStyle w:val="Hyperlink"/>
        </w:rPr>
        <w:t>Opioids – Safer Prescribing and Preferred Cost-effective Brands. Information for General Practice</w:t>
      </w:r>
    </w:p>
    <w:p w14:paraId="06315F06" w14:textId="77777777" w:rsidR="0012769B" w:rsidRDefault="00975A53" w:rsidP="00CA76FA">
      <w:pPr>
        <w:pStyle w:val="ListParagraph"/>
        <w:numPr>
          <w:ilvl w:val="0"/>
          <w:numId w:val="5"/>
        </w:numPr>
        <w:ind w:left="426"/>
      </w:pPr>
      <w:r>
        <w:fldChar w:fldCharType="end"/>
      </w:r>
      <w:r w:rsidR="00410504">
        <w:t xml:space="preserve">  </w:t>
      </w:r>
      <w:r w:rsidR="00410504">
        <w:tab/>
      </w:r>
      <w:hyperlink w:anchor="Article5" w:history="1">
        <w:r w:rsidR="004050E2">
          <w:rPr>
            <w:rStyle w:val="Hyperlink"/>
          </w:rPr>
          <w:t>Free training for community pharmacists and practice base phar</w:t>
        </w:r>
        <w:r w:rsidR="0025606B">
          <w:rPr>
            <w:rStyle w:val="Hyperlink"/>
          </w:rPr>
          <w:t>macist</w:t>
        </w:r>
        <w:r w:rsidR="004050E2">
          <w:rPr>
            <w:rStyle w:val="Hyperlink"/>
          </w:rPr>
          <w:t>s</w:t>
        </w:r>
      </w:hyperlink>
      <w:r w:rsidR="00410504">
        <w:tab/>
        <w:t xml:space="preserve">     </w:t>
      </w:r>
    </w:p>
    <w:p w14:paraId="67F5273C" w14:textId="053050A0" w:rsidR="00410504" w:rsidRDefault="00410504" w:rsidP="00CA76FA">
      <w:pPr>
        <w:pStyle w:val="ListParagraph"/>
        <w:numPr>
          <w:ilvl w:val="0"/>
          <w:numId w:val="5"/>
        </w:numPr>
        <w:ind w:left="426"/>
      </w:pPr>
      <w:r>
        <w:t xml:space="preserve"> </w:t>
      </w:r>
      <w:r w:rsidR="0012769B">
        <w:tab/>
      </w:r>
      <w:hyperlink w:anchor="Article11" w:history="1">
        <w:r w:rsidR="003328E2">
          <w:rPr>
            <w:rStyle w:val="Hyperlink"/>
          </w:rPr>
          <w:t>Medicine Supply</w:t>
        </w:r>
        <w:r w:rsidR="003328E2">
          <w:rPr>
            <w:rStyle w:val="Hyperlink"/>
          </w:rPr>
          <w:t xml:space="preserve"> </w:t>
        </w:r>
        <w:r w:rsidR="003328E2">
          <w:rPr>
            <w:rStyle w:val="Hyperlink"/>
          </w:rPr>
          <w:t>Notification – Shortage of Oxcarbazepine (Trileptal®) 300mg and 600mg tablets</w:t>
        </w:r>
      </w:hyperlink>
    </w:p>
    <w:p w14:paraId="6A7528A5" w14:textId="0A2EB1F4" w:rsidR="00410504" w:rsidRDefault="00D3361D" w:rsidP="00CA76FA">
      <w:pPr>
        <w:pStyle w:val="ListParagraph"/>
        <w:numPr>
          <w:ilvl w:val="0"/>
          <w:numId w:val="5"/>
        </w:numPr>
        <w:ind w:left="426"/>
      </w:pPr>
      <w:r>
        <w:t xml:space="preserve">      </w:t>
      </w:r>
      <w:hyperlink w:anchor="Article6" w:history="1">
        <w:r>
          <w:rPr>
            <w:rStyle w:val="Hyperlink"/>
          </w:rPr>
          <w:t>Medicin</w:t>
        </w:r>
        <w:r>
          <w:rPr>
            <w:rStyle w:val="Hyperlink"/>
          </w:rPr>
          <w:t>e</w:t>
        </w:r>
        <w:r>
          <w:rPr>
            <w:rStyle w:val="Hyperlink"/>
          </w:rPr>
          <w:t xml:space="preserve"> </w:t>
        </w:r>
        <w:r>
          <w:rPr>
            <w:rStyle w:val="Hyperlink"/>
          </w:rPr>
          <w:t>Supply Notification – Shortage of Glucagon 1mg powder for injection kit (GlucaGen</w:t>
        </w:r>
        <w:r w:rsidR="0025606B">
          <w:rPr>
            <w:rStyle w:val="Hyperlink"/>
          </w:rPr>
          <w:t>®</w:t>
        </w:r>
        <w:r>
          <w:rPr>
            <w:rStyle w:val="Hyperlink"/>
          </w:rPr>
          <w:t>) (Novo Nordisk Ltd)</w:t>
        </w:r>
      </w:hyperlink>
    </w:p>
    <w:p w14:paraId="7D717C6A" w14:textId="3C6D95EA" w:rsidR="00410504" w:rsidRDefault="00D3361D" w:rsidP="00CA76FA">
      <w:pPr>
        <w:pStyle w:val="ListParagraph"/>
        <w:numPr>
          <w:ilvl w:val="0"/>
          <w:numId w:val="5"/>
        </w:numPr>
        <w:ind w:left="426"/>
      </w:pPr>
      <w:r>
        <w:t xml:space="preserve">      </w:t>
      </w:r>
      <w:hyperlink w:anchor="Article7" w:history="1">
        <w:r>
          <w:rPr>
            <w:rStyle w:val="Hyperlink"/>
          </w:rPr>
          <w:t>Medicine Supply Notification – Shortage of Tresiba</w:t>
        </w:r>
        <w:r w:rsidR="0025606B">
          <w:rPr>
            <w:rStyle w:val="Hyperlink"/>
          </w:rPr>
          <w:t>®</w:t>
        </w:r>
        <w:r>
          <w:rPr>
            <w:rStyle w:val="Hyperlink"/>
          </w:rPr>
          <w:t xml:space="preserve"> (insulin degludec) FlexTouch 100units/ml solution for injection 3ml pre-fille</w:t>
        </w:r>
        <w:r>
          <w:rPr>
            <w:rStyle w:val="Hyperlink"/>
          </w:rPr>
          <w:t>d</w:t>
        </w:r>
        <w:r>
          <w:rPr>
            <w:rStyle w:val="Hyperlink"/>
          </w:rPr>
          <w:t xml:space="preserve"> pens (Novo Nordisk Ltd)</w:t>
        </w:r>
      </w:hyperlink>
    </w:p>
    <w:p w14:paraId="055A9603" w14:textId="21B39CA5" w:rsidR="00410504" w:rsidRDefault="00D3361D" w:rsidP="00CA76FA">
      <w:pPr>
        <w:pStyle w:val="ListParagraph"/>
        <w:numPr>
          <w:ilvl w:val="0"/>
          <w:numId w:val="5"/>
        </w:numPr>
        <w:ind w:left="426"/>
      </w:pPr>
      <w:r>
        <w:t xml:space="preserve">      </w:t>
      </w:r>
      <w:hyperlink w:anchor="Article8" w:history="1">
        <w:r>
          <w:rPr>
            <w:rStyle w:val="Hyperlink"/>
          </w:rPr>
          <w:t>MHRA Drug Safety Update</w:t>
        </w:r>
        <w:r>
          <w:rPr>
            <w:rStyle w:val="Hyperlink"/>
          </w:rPr>
          <w:t xml:space="preserve"> </w:t>
        </w:r>
        <w:r>
          <w:rPr>
            <w:rStyle w:val="Hyperlink"/>
          </w:rPr>
          <w:t>May 2023</w:t>
        </w:r>
      </w:hyperlink>
    </w:p>
    <w:p w14:paraId="63B2A618" w14:textId="7B7B7158" w:rsidR="00410504" w:rsidRDefault="004F2F87" w:rsidP="00CA76FA">
      <w:pPr>
        <w:pStyle w:val="ListParagraph"/>
        <w:numPr>
          <w:ilvl w:val="0"/>
          <w:numId w:val="5"/>
        </w:numPr>
        <w:ind w:left="426"/>
      </w:pPr>
      <w:r>
        <w:t xml:space="preserve">      </w:t>
      </w:r>
      <w:hyperlink w:anchor="Article9" w:history="1">
        <w:r>
          <w:rPr>
            <w:rStyle w:val="Hyperlink"/>
          </w:rPr>
          <w:t xml:space="preserve">Shortages Summary </w:t>
        </w:r>
      </w:hyperlink>
    </w:p>
    <w:p w14:paraId="40CB69FC" w14:textId="77777777" w:rsidR="0025606B" w:rsidRPr="0025606B" w:rsidRDefault="004F2F87" w:rsidP="0025606B">
      <w:pPr>
        <w:pStyle w:val="ListParagraph"/>
        <w:numPr>
          <w:ilvl w:val="0"/>
          <w:numId w:val="5"/>
        </w:numPr>
        <w:ind w:left="426"/>
        <w:rPr>
          <w:rStyle w:val="Hyperlink"/>
          <w:color w:val="auto"/>
          <w:u w:val="none"/>
        </w:rPr>
      </w:pPr>
      <w:r>
        <w:t xml:space="preserve">      </w:t>
      </w:r>
      <w:hyperlink w:anchor="Article10" w:history="1">
        <w:r w:rsidR="00F25CFE">
          <w:rPr>
            <w:rStyle w:val="Hyperlink"/>
          </w:rPr>
          <w:t>NICE News</w:t>
        </w:r>
      </w:hyperlink>
    </w:p>
    <w:p w14:paraId="49E43E1A" w14:textId="11F6B6B1" w:rsidR="00E4129D" w:rsidRDefault="00E4129D" w:rsidP="0025606B">
      <w:pPr>
        <w:pStyle w:val="ListParagraph"/>
        <w:ind w:left="426"/>
      </w:pPr>
      <w:r w:rsidRPr="00EE1F83">
        <w:rPr>
          <w:noProof/>
        </w:rPr>
        <mc:AlternateContent>
          <mc:Choice Requires="wps">
            <w:drawing>
              <wp:anchor distT="45720" distB="45720" distL="114300" distR="114300" simplePos="0" relativeHeight="251662336" behindDoc="0" locked="0" layoutInCell="1" allowOverlap="1" wp14:anchorId="4CA5E8AE" wp14:editId="4DBD80F0">
                <wp:simplePos x="0" y="0"/>
                <wp:positionH relativeFrom="column">
                  <wp:posOffset>38100</wp:posOffset>
                </wp:positionH>
                <wp:positionV relativeFrom="paragraph">
                  <wp:posOffset>316230</wp:posOffset>
                </wp:positionV>
                <wp:extent cx="6743700" cy="35242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52425"/>
                        </a:xfrm>
                        <a:prstGeom prst="rect">
                          <a:avLst/>
                        </a:prstGeom>
                        <a:solidFill>
                          <a:srgbClr val="7030A0"/>
                        </a:solidFill>
                        <a:ln w="9525">
                          <a:solidFill>
                            <a:srgbClr val="7030A0"/>
                          </a:solidFill>
                          <a:miter lim="800000"/>
                          <a:headEnd/>
                          <a:tailEnd/>
                        </a:ln>
                      </wps:spPr>
                      <wps:txbx>
                        <w:txbxContent>
                          <w:p w14:paraId="52B7EFBB" w14:textId="51F53BB3" w:rsidR="004505A2" w:rsidRPr="00E4129D" w:rsidRDefault="001D6D48" w:rsidP="004505A2">
                            <w:pPr>
                              <w:rPr>
                                <w:b/>
                                <w:bCs/>
                                <w:color w:val="FFFFFF" w:themeColor="background1"/>
                                <w:sz w:val="32"/>
                                <w:szCs w:val="32"/>
                              </w:rPr>
                            </w:pPr>
                            <w:r w:rsidRPr="00E4129D">
                              <w:rPr>
                                <w:b/>
                                <w:bCs/>
                                <w:color w:val="FFFFFF" w:themeColor="background1"/>
                                <w:sz w:val="32"/>
                                <w:szCs w:val="32"/>
                              </w:rPr>
                              <w:t>Kent and Medway</w:t>
                            </w:r>
                            <w:r w:rsidR="004505A2" w:rsidRPr="00E4129D">
                              <w:rPr>
                                <w:b/>
                                <w:bCs/>
                                <w:color w:val="FFFFFF" w:themeColor="background1"/>
                                <w:sz w:val="32"/>
                                <w:szCs w:val="32"/>
                              </w:rPr>
                              <w:t xml:space="preserve"> </w:t>
                            </w:r>
                            <w:r w:rsidRPr="00E4129D">
                              <w:rPr>
                                <w:b/>
                                <w:bCs/>
                                <w:color w:val="FFFFFF" w:themeColor="background1"/>
                                <w:sz w:val="32"/>
                                <w:szCs w:val="32"/>
                              </w:rPr>
                              <w:t>ICB</w:t>
                            </w:r>
                            <w:r w:rsidR="004505A2" w:rsidRPr="00E4129D">
                              <w:rPr>
                                <w:b/>
                                <w:bCs/>
                                <w:color w:val="FFFFFF" w:themeColor="background1"/>
                                <w:sz w:val="32"/>
                                <w:szCs w:val="32"/>
                              </w:rPr>
                              <w:t xml:space="preserve"> Updates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5E8AE" id="_x0000_s1027" type="#_x0000_t202" style="position:absolute;left:0;text-align:left;margin-left:3pt;margin-top:24.9pt;width:531pt;height:27.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" fillcolor="#7030a0" strokecolor="#7030a0">
                <v:textbox>
                  <w:txbxContent>
                    <w:p w14:paraId="52B7EFBB" w14:textId="51F53BB3" w:rsidR="004505A2" w:rsidRPr="00E4129D" w:rsidRDefault="001D6D48" w:rsidP="004505A2">
                      <w:pPr>
                        <w:rPr>
                          <w:b/>
                          <w:bCs/>
                          <w:color w:val="FFFFFF" w:themeColor="background1"/>
                          <w:sz w:val="32"/>
                          <w:szCs w:val="32"/>
                        </w:rPr>
                      </w:pPr>
                      <w:r w:rsidRPr="00E4129D">
                        <w:rPr>
                          <w:b/>
                          <w:bCs/>
                          <w:color w:val="FFFFFF" w:themeColor="background1"/>
                          <w:sz w:val="32"/>
                          <w:szCs w:val="32"/>
                        </w:rPr>
                        <w:t>Kent and Medway</w:t>
                      </w:r>
                      <w:r w:rsidR="004505A2" w:rsidRPr="00E4129D">
                        <w:rPr>
                          <w:b/>
                          <w:bCs/>
                          <w:color w:val="FFFFFF" w:themeColor="background1"/>
                          <w:sz w:val="32"/>
                          <w:szCs w:val="32"/>
                        </w:rPr>
                        <w:t xml:space="preserve"> </w:t>
                      </w:r>
                      <w:r w:rsidRPr="00E4129D">
                        <w:rPr>
                          <w:b/>
                          <w:bCs/>
                          <w:color w:val="FFFFFF" w:themeColor="background1"/>
                          <w:sz w:val="32"/>
                          <w:szCs w:val="32"/>
                        </w:rPr>
                        <w:t>ICB</w:t>
                      </w:r>
                      <w:r w:rsidR="004505A2" w:rsidRPr="00E4129D">
                        <w:rPr>
                          <w:b/>
                          <w:bCs/>
                          <w:color w:val="FFFFFF" w:themeColor="background1"/>
                          <w:sz w:val="32"/>
                          <w:szCs w:val="32"/>
                        </w:rPr>
                        <w:t xml:space="preserve"> Updates</w:t>
                      </w:r>
                    </w:p>
                  </w:txbxContent>
                </v:textbox>
                <w10:wrap type="square"/>
              </v:shape>
            </w:pict>
          </mc:Fallback>
        </mc:AlternateContent>
      </w:r>
    </w:p>
    <w:p w14:paraId="1C3D80BA" w14:textId="13AB85BB" w:rsidR="004505A2" w:rsidRDefault="004505A2" w:rsidP="008D1F21">
      <w:pPr>
        <w:ind w:left="426"/>
      </w:pPr>
    </w:p>
    <w:p w14:paraId="160DBB01" w14:textId="6AC00071" w:rsidR="004505A2" w:rsidRPr="00341014" w:rsidRDefault="00341014" w:rsidP="001D6D48">
      <w:pPr>
        <w:shd w:val="clear" w:color="auto" w:fill="E5DFEC" w:themeFill="accent4" w:themeFillTint="33"/>
        <w:ind w:left="426"/>
        <w:rPr>
          <w:b/>
          <w:bCs/>
          <w:vertAlign w:val="superscript"/>
        </w:rPr>
      </w:pPr>
      <w:bookmarkStart w:id="0" w:name="Article1"/>
      <w:r w:rsidRPr="00341014">
        <w:rPr>
          <w:b/>
          <w:bCs/>
          <w:u w:val="single"/>
        </w:rPr>
        <w:t xml:space="preserve">Inclisiran </w:t>
      </w:r>
      <w:bookmarkStart w:id="1" w:name="_Hlk137032311"/>
      <w:r w:rsidRPr="00341014">
        <w:rPr>
          <w:b/>
          <w:bCs/>
          <w:u w:val="single"/>
        </w:rPr>
        <w:t>(Leqvio®)</w:t>
      </w:r>
      <w:bookmarkEnd w:id="1"/>
      <w:r w:rsidRPr="00341014">
        <w:rPr>
          <w:b/>
          <w:bCs/>
          <w:u w:val="single"/>
        </w:rPr>
        <w:t xml:space="preserve"> update on QOF and funding</w:t>
      </w:r>
    </w:p>
    <w:p w14:paraId="645322BC" w14:textId="77777777" w:rsidR="0025606B" w:rsidRDefault="0025606B" w:rsidP="00341014">
      <w:pPr>
        <w:ind w:left="426"/>
      </w:pPr>
      <w:bookmarkStart w:id="2" w:name="_Hlk136958154"/>
      <w:bookmarkEnd w:id="0"/>
    </w:p>
    <w:p w14:paraId="6D2DB6EC" w14:textId="56ADCB0A" w:rsidR="00341014" w:rsidRPr="00341014" w:rsidRDefault="003328E2" w:rsidP="00341014">
      <w:pPr>
        <w:ind w:left="426"/>
      </w:pPr>
      <w:hyperlink r:id="rId13" w:history="1">
        <w:r w:rsidR="00341014" w:rsidRPr="00341014">
          <w:rPr>
            <w:rStyle w:val="Hyperlink"/>
          </w:rPr>
          <w:t>NICE TA733</w:t>
        </w:r>
      </w:hyperlink>
      <w:r w:rsidR="00341014" w:rsidRPr="00341014">
        <w:t xml:space="preserve"> recommends Inclisiran (Leqvio®) as a treatment option for adults with primary hypercholesterolaemia (heterozygous familial and non-familial) or mixed dyslipidaemia as an adjunct to diet.</w:t>
      </w:r>
    </w:p>
    <w:p w14:paraId="0DCF6A2F" w14:textId="07AFF0CC" w:rsidR="00341014" w:rsidRPr="00341014" w:rsidRDefault="00341014" w:rsidP="00341014">
      <w:pPr>
        <w:ind w:left="426"/>
      </w:pPr>
      <w:r w:rsidRPr="00341014">
        <w:t xml:space="preserve">Inclisiran </w:t>
      </w:r>
      <w:bookmarkStart w:id="3" w:name="_Hlk137032480"/>
      <w:r w:rsidRPr="00341014">
        <w:t xml:space="preserve">(Leqvio®) </w:t>
      </w:r>
      <w:bookmarkEnd w:id="3"/>
      <w:r w:rsidRPr="00341014">
        <w:t xml:space="preserve">can be prescribed across Kent and Medway ICB in both primary and secondary care as long as the patient meets the criteria outlined in the NICE TA733. </w:t>
      </w:r>
    </w:p>
    <w:p w14:paraId="692936A8" w14:textId="77777777" w:rsidR="00341014" w:rsidRPr="00341014" w:rsidRDefault="00341014" w:rsidP="00341014">
      <w:pPr>
        <w:ind w:left="426"/>
      </w:pPr>
      <w:r w:rsidRPr="00341014">
        <w:t xml:space="preserve">Inclisiran initiation and on-going management is recommended to be carried out </w:t>
      </w:r>
      <w:r w:rsidRPr="00341014">
        <w:rPr>
          <w:b/>
          <w:bCs/>
          <w:i/>
          <w:iCs/>
          <w:u w:val="single"/>
        </w:rPr>
        <w:t>predominantly within the primary care setting</w:t>
      </w:r>
      <w:r w:rsidRPr="00341014">
        <w:t xml:space="preserve"> where most patients with Atherosclerotic Cardiovascular Disease (ASCVD) are currently managed.</w:t>
      </w:r>
    </w:p>
    <w:p w14:paraId="6D22C3F7" w14:textId="77777777" w:rsidR="00341014" w:rsidRPr="00341014" w:rsidRDefault="00341014" w:rsidP="00341014">
      <w:pPr>
        <w:ind w:left="426"/>
        <w:rPr>
          <w:u w:val="single"/>
        </w:rPr>
      </w:pPr>
      <w:r w:rsidRPr="00341014">
        <w:rPr>
          <w:u w:val="single"/>
        </w:rPr>
        <w:t>Addition to QOF</w:t>
      </w:r>
    </w:p>
    <w:p w14:paraId="69C4BB03" w14:textId="737C6EB4" w:rsidR="00341014" w:rsidRPr="00341014" w:rsidRDefault="00341014" w:rsidP="00341014">
      <w:pPr>
        <w:ind w:left="426"/>
      </w:pPr>
      <w:r w:rsidRPr="00341014">
        <w:t xml:space="preserve">Inclisiran (Leqvio®) is delivered as part of a lipid management pathway in support of improving CVD prevention in England which has been recognised as a priority reflected by the introduction of two new lipid management incentives into </w:t>
      </w:r>
      <w:hyperlink r:id="rId14" w:history="1">
        <w:r w:rsidRPr="00341014">
          <w:rPr>
            <w:rStyle w:val="Hyperlink"/>
          </w:rPr>
          <w:t>QOF</w:t>
        </w:r>
      </w:hyperlink>
      <w:r w:rsidRPr="00341014">
        <w:t xml:space="preserve">. </w:t>
      </w:r>
    </w:p>
    <w:p w14:paraId="3B474BAA" w14:textId="72E5C326" w:rsidR="00341014" w:rsidRPr="00341014" w:rsidRDefault="00341014" w:rsidP="00341014">
      <w:pPr>
        <w:ind w:left="426"/>
      </w:pPr>
      <w:r w:rsidRPr="00341014">
        <w:t xml:space="preserve">Inclisiran (Leqvio®) is an effective LDL-C lowering therapy that can help primary care practices achieve QOF cholesterol targets </w:t>
      </w:r>
      <w:r w:rsidR="00904123">
        <w:t>recommended</w:t>
      </w:r>
      <w:r w:rsidRPr="00341014">
        <w:t xml:space="preserve"> by NICE as a treatment option for high-risk patients with suboptimal lipid management. </w:t>
      </w:r>
    </w:p>
    <w:p w14:paraId="392E8FFA" w14:textId="77777777" w:rsidR="00341014" w:rsidRPr="00341014" w:rsidRDefault="00341014" w:rsidP="00341014">
      <w:pPr>
        <w:ind w:left="426"/>
      </w:pPr>
      <w:r w:rsidRPr="00341014">
        <w:t xml:space="preserve">Patients eligible for Inclisiran (Leqvio®) treatment may be identified during annual QOF or other LTC reviews. Alternatively, they may be identified by running searches such as Ardens. </w:t>
      </w:r>
    </w:p>
    <w:p w14:paraId="4A562DC8" w14:textId="77777777" w:rsidR="00341014" w:rsidRPr="00341014" w:rsidRDefault="00341014" w:rsidP="00341014">
      <w:pPr>
        <w:ind w:left="426"/>
        <w:rPr>
          <w:u w:val="single"/>
        </w:rPr>
      </w:pPr>
      <w:r w:rsidRPr="00341014">
        <w:rPr>
          <w:u w:val="single"/>
        </w:rPr>
        <w:t xml:space="preserve">Funding and reimbursement </w:t>
      </w:r>
    </w:p>
    <w:p w14:paraId="672721D4" w14:textId="77777777" w:rsidR="00341014" w:rsidRPr="00341014" w:rsidRDefault="00341014" w:rsidP="00341014">
      <w:pPr>
        <w:ind w:left="426"/>
      </w:pPr>
      <w:r w:rsidRPr="00341014">
        <w:lastRenderedPageBreak/>
        <w:t>In order to ensure that local finances are not a barrier to access, NHS England funds Inclisiran (Leqvio®) centrally from a national NHS budget.</w:t>
      </w:r>
    </w:p>
    <w:p w14:paraId="6349A97D" w14:textId="77777777" w:rsidR="00341014" w:rsidRPr="00341014" w:rsidRDefault="00341014" w:rsidP="00341014">
      <w:pPr>
        <w:ind w:left="426"/>
      </w:pPr>
      <w:r w:rsidRPr="00341014">
        <w:t>Inclisiran (Leqvio®) is available in general practice as a personally administered item reimbursed via an FP10 prescription and is listed in the Drug Tariff at a Reimbursed Amount of £50 per injection (the £45 Nominal Charge plus £5). (</w:t>
      </w:r>
      <w:r w:rsidRPr="00341014">
        <w:rPr>
          <w:u w:val="single"/>
        </w:rPr>
        <w:t>Please note the reimbursement fee has reduced from £55 to £50 from the 1st of April 2023 with the introduction of the new QOF targets (23/24))</w:t>
      </w:r>
      <w:bookmarkStart w:id="4" w:name="_Hlk137026147"/>
    </w:p>
    <w:bookmarkEnd w:id="4"/>
    <w:p w14:paraId="1BF81AB2" w14:textId="77777777" w:rsidR="00341014" w:rsidRPr="00341014" w:rsidRDefault="00341014" w:rsidP="00341014">
      <w:pPr>
        <w:ind w:left="426"/>
      </w:pPr>
      <w:r w:rsidRPr="00341014">
        <w:t xml:space="preserve">The GP practice must order Inclisiran (Leqvio®) directly from the AAH wholesaler in order to be eligible for this £50 reimbursement charge. Further details can be found </w:t>
      </w:r>
      <w:hyperlink r:id="rId15" w:history="1">
        <w:r w:rsidRPr="00341014">
          <w:rPr>
            <w:rStyle w:val="Hyperlink"/>
          </w:rPr>
          <w:t>here</w:t>
        </w:r>
      </w:hyperlink>
      <w:r w:rsidRPr="00341014">
        <w:t>. In this instance, if applicable, it would not be necessary for the patient in issue to pay for their prescription.</w:t>
      </w:r>
    </w:p>
    <w:bookmarkEnd w:id="2"/>
    <w:p w14:paraId="765AFE34" w14:textId="77777777" w:rsidR="004505A2" w:rsidRDefault="004505A2" w:rsidP="0025606B"/>
    <w:p w14:paraId="248C7955" w14:textId="5B148260" w:rsidR="004505A2" w:rsidRPr="001D6D48" w:rsidRDefault="00894140" w:rsidP="001D6D48">
      <w:pPr>
        <w:shd w:val="clear" w:color="auto" w:fill="E5DFEC" w:themeFill="accent4" w:themeFillTint="33"/>
        <w:ind w:left="426"/>
        <w:rPr>
          <w:b/>
          <w:bCs/>
        </w:rPr>
      </w:pPr>
      <w:bookmarkStart w:id="5" w:name="Article2"/>
      <w:r w:rsidRPr="00894140">
        <w:rPr>
          <w:b/>
          <w:bCs/>
        </w:rPr>
        <w:t>Links to Formulary Websites and Document Sharing Platforms</w:t>
      </w:r>
    </w:p>
    <w:bookmarkEnd w:id="5"/>
    <w:p w14:paraId="1719C3E7" w14:textId="77777777" w:rsidR="0025606B" w:rsidRDefault="0025606B" w:rsidP="00894140">
      <w:pPr>
        <w:ind w:left="426"/>
      </w:pPr>
    </w:p>
    <w:p w14:paraId="60B14B7D" w14:textId="73D19EA4" w:rsidR="00894140" w:rsidRPr="00894140" w:rsidRDefault="00894140" w:rsidP="00894140">
      <w:pPr>
        <w:ind w:left="426"/>
      </w:pPr>
      <w:r w:rsidRPr="00894140">
        <w:t>We would like to remind practices that there are currently 4 different formularies within Kent and Medway. For information on formulary status for medicines</w:t>
      </w:r>
      <w:r w:rsidR="00904123">
        <w:t>,</w:t>
      </w:r>
      <w:r w:rsidRPr="00894140">
        <w:t xml:space="preserve"> please use the relevant formulary website. Drugs and guidelines can also be searched for using the search function using </w:t>
      </w:r>
      <w:r w:rsidR="00904123">
        <w:t>keywords</w:t>
      </w:r>
      <w:r w:rsidRPr="00894140">
        <w:t xml:space="preserve">. </w:t>
      </w:r>
    </w:p>
    <w:p w14:paraId="0CA9EF60" w14:textId="77777777" w:rsidR="00894140" w:rsidRPr="00894140" w:rsidRDefault="00894140" w:rsidP="00894140">
      <w:pPr>
        <w:ind w:left="426"/>
      </w:pPr>
      <w:r w:rsidRPr="00894140">
        <w:rPr>
          <w:b/>
          <w:bCs/>
        </w:rPr>
        <w:t>West Kent</w:t>
      </w:r>
      <w:r w:rsidRPr="00894140">
        <w:t xml:space="preserve">: </w:t>
      </w:r>
      <w:hyperlink r:id="rId16" w:history="1">
        <w:r w:rsidRPr="00894140">
          <w:rPr>
            <w:rStyle w:val="Hyperlink"/>
          </w:rPr>
          <w:t>https://www.formularywkccgmtw.co.uk/</w:t>
        </w:r>
      </w:hyperlink>
    </w:p>
    <w:p w14:paraId="6E50FE1A" w14:textId="77777777" w:rsidR="00894140" w:rsidRPr="00894140" w:rsidRDefault="00894140" w:rsidP="00894140">
      <w:pPr>
        <w:ind w:left="426"/>
      </w:pPr>
      <w:r w:rsidRPr="00894140">
        <w:rPr>
          <w:b/>
          <w:bCs/>
        </w:rPr>
        <w:t>East Kent:</w:t>
      </w:r>
      <w:r w:rsidRPr="00894140">
        <w:t xml:space="preserve"> </w:t>
      </w:r>
      <w:hyperlink r:id="rId17" w:history="1">
        <w:r w:rsidRPr="00894140">
          <w:rPr>
            <w:rStyle w:val="Hyperlink"/>
          </w:rPr>
          <w:t>https://www.eastkentformulary.nhs.uk/</w:t>
        </w:r>
      </w:hyperlink>
    </w:p>
    <w:p w14:paraId="34312F8C" w14:textId="77777777" w:rsidR="00894140" w:rsidRPr="00894140" w:rsidRDefault="00894140" w:rsidP="00894140">
      <w:pPr>
        <w:ind w:left="426"/>
      </w:pPr>
      <w:r w:rsidRPr="00894140">
        <w:rPr>
          <w:b/>
          <w:bCs/>
        </w:rPr>
        <w:t>Medway and Swale:</w:t>
      </w:r>
      <w:r w:rsidRPr="00894140">
        <w:t xml:space="preserve"> </w:t>
      </w:r>
      <w:hyperlink r:id="rId18" w:history="1">
        <w:r w:rsidRPr="00894140">
          <w:rPr>
            <w:rStyle w:val="Hyperlink"/>
          </w:rPr>
          <w:t>https://www.medwayswaleformulary.co.uk/</w:t>
        </w:r>
      </w:hyperlink>
    </w:p>
    <w:p w14:paraId="5DF9CA53" w14:textId="77777777" w:rsidR="00894140" w:rsidRPr="00894140" w:rsidRDefault="00894140" w:rsidP="00894140">
      <w:pPr>
        <w:ind w:left="426"/>
      </w:pPr>
      <w:r w:rsidRPr="00894140">
        <w:rPr>
          <w:b/>
          <w:bCs/>
        </w:rPr>
        <w:t>DGS:</w:t>
      </w:r>
      <w:r w:rsidRPr="00894140">
        <w:t xml:space="preserve"> </w:t>
      </w:r>
      <w:hyperlink r:id="rId19" w:history="1">
        <w:r w:rsidRPr="00894140">
          <w:rPr>
            <w:rStyle w:val="Hyperlink"/>
          </w:rPr>
          <w:t>https://www.dgsdvhformulary.nhs.uk/</w:t>
        </w:r>
      </w:hyperlink>
    </w:p>
    <w:p w14:paraId="52D3C265" w14:textId="77777777" w:rsidR="00894140" w:rsidRPr="00894140" w:rsidRDefault="00894140" w:rsidP="00894140">
      <w:pPr>
        <w:ind w:left="426"/>
      </w:pPr>
    </w:p>
    <w:p w14:paraId="20D57A47" w14:textId="77777777" w:rsidR="00894140" w:rsidRPr="00894140" w:rsidRDefault="00894140" w:rsidP="00894140">
      <w:pPr>
        <w:ind w:left="426"/>
      </w:pPr>
      <w:r w:rsidRPr="00894140">
        <w:t>Approved local guidance can also be found in the following areas:</w:t>
      </w:r>
    </w:p>
    <w:p w14:paraId="38C0CA9D" w14:textId="77777777" w:rsidR="00894140" w:rsidRPr="00894140" w:rsidRDefault="00894140" w:rsidP="00894140">
      <w:pPr>
        <w:ind w:left="426"/>
      </w:pPr>
      <w:r w:rsidRPr="00894140">
        <w:rPr>
          <w:b/>
          <w:bCs/>
        </w:rPr>
        <w:t>West Kent:</w:t>
      </w:r>
      <w:r w:rsidRPr="00894140">
        <w:t xml:space="preserve"> </w:t>
      </w:r>
      <w:hyperlink r:id="rId20" w:history="1">
        <w:r w:rsidRPr="00894140">
          <w:rPr>
            <w:rStyle w:val="Hyperlink"/>
          </w:rPr>
          <w:t>https://www.formularywkccgmtw.co.uk/</w:t>
        </w:r>
      </w:hyperlink>
      <w:r w:rsidRPr="00894140">
        <w:t xml:space="preserve"> Under Prescribing Guidelines section </w:t>
      </w:r>
    </w:p>
    <w:p w14:paraId="5729B430" w14:textId="77777777" w:rsidR="00894140" w:rsidRPr="00894140" w:rsidRDefault="00894140" w:rsidP="00894140">
      <w:pPr>
        <w:ind w:left="426"/>
      </w:pPr>
      <w:r w:rsidRPr="00894140">
        <w:t xml:space="preserve">DORIS (West Kent only) </w:t>
      </w:r>
      <w:hyperlink r:id="rId21" w:history="1">
        <w:r w:rsidRPr="00894140">
          <w:rPr>
            <w:rStyle w:val="Hyperlink"/>
          </w:rPr>
          <w:t>https://wkccg.dorisinfo.co.uk/index.php?module=login&amp;login=doris</w:t>
        </w:r>
      </w:hyperlink>
      <w:r w:rsidRPr="00894140">
        <w:t xml:space="preserve"> (login required)</w:t>
      </w:r>
    </w:p>
    <w:p w14:paraId="75F27664" w14:textId="77777777" w:rsidR="00894140" w:rsidRPr="00894140" w:rsidRDefault="00894140" w:rsidP="00894140">
      <w:pPr>
        <w:ind w:left="426"/>
      </w:pPr>
    </w:p>
    <w:p w14:paraId="71B4DC2D" w14:textId="63155E26" w:rsidR="00894140" w:rsidRPr="00894140" w:rsidRDefault="00894140" w:rsidP="00894140">
      <w:pPr>
        <w:ind w:left="426"/>
      </w:pPr>
      <w:r w:rsidRPr="00894140">
        <w:rPr>
          <w:b/>
          <w:bCs/>
        </w:rPr>
        <w:t>East Kent:</w:t>
      </w:r>
      <w:r w:rsidRPr="00894140">
        <w:t xml:space="preserve"> </w:t>
      </w:r>
      <w:hyperlink r:id="rId22" w:history="1">
        <w:r w:rsidRPr="00894140">
          <w:rPr>
            <w:rStyle w:val="Hyperlink"/>
          </w:rPr>
          <w:t>https://www.eastkentformulary.nhs.uk/</w:t>
        </w:r>
      </w:hyperlink>
      <w:r w:rsidRPr="00894140">
        <w:t xml:space="preserve"> Within each therapeutic section listed under ‘Local </w:t>
      </w:r>
      <w:r w:rsidR="007A6F2C" w:rsidRPr="00894140">
        <w:t>recommendations.’</w:t>
      </w:r>
      <w:r w:rsidRPr="00894140">
        <w:t xml:space="preserve"> </w:t>
      </w:r>
    </w:p>
    <w:p w14:paraId="426FA24F" w14:textId="77777777" w:rsidR="00894140" w:rsidRPr="00894140" w:rsidRDefault="00894140" w:rsidP="00894140">
      <w:pPr>
        <w:ind w:left="426"/>
      </w:pPr>
    </w:p>
    <w:p w14:paraId="4FB28332" w14:textId="692ED064" w:rsidR="00894140" w:rsidRPr="00894140" w:rsidRDefault="00894140" w:rsidP="00894140">
      <w:pPr>
        <w:ind w:left="426"/>
      </w:pPr>
      <w:r w:rsidRPr="00894140">
        <w:rPr>
          <w:b/>
          <w:bCs/>
        </w:rPr>
        <w:t>Medway and Swale:</w:t>
      </w:r>
      <w:r w:rsidRPr="00894140">
        <w:t xml:space="preserve"> </w:t>
      </w:r>
      <w:hyperlink r:id="rId23" w:history="1">
        <w:r w:rsidRPr="00894140">
          <w:rPr>
            <w:rStyle w:val="Hyperlink"/>
          </w:rPr>
          <w:t>https://www.medwayswaleformulary.co.uk/</w:t>
        </w:r>
      </w:hyperlink>
      <w:r w:rsidRPr="00894140">
        <w:t xml:space="preserve"> Under Guidance/Pathways section, listed under ‘therapeutic sections </w:t>
      </w:r>
      <w:r w:rsidR="007A6F2C" w:rsidRPr="00894140">
        <w:t>guidelines.’</w:t>
      </w:r>
      <w:r w:rsidRPr="00894140">
        <w:t xml:space="preserve"> </w:t>
      </w:r>
    </w:p>
    <w:p w14:paraId="0E5FEE7B" w14:textId="77777777" w:rsidR="00894140" w:rsidRPr="00894140" w:rsidRDefault="00894140" w:rsidP="00894140">
      <w:pPr>
        <w:ind w:left="426"/>
        <w:rPr>
          <w:b/>
          <w:bCs/>
        </w:rPr>
      </w:pPr>
    </w:p>
    <w:p w14:paraId="114CABF2" w14:textId="77777777" w:rsidR="00894140" w:rsidRPr="00894140" w:rsidRDefault="00894140" w:rsidP="00894140">
      <w:pPr>
        <w:ind w:left="426"/>
      </w:pPr>
      <w:r w:rsidRPr="00894140">
        <w:rPr>
          <w:b/>
          <w:bCs/>
        </w:rPr>
        <w:t>DGS:</w:t>
      </w:r>
      <w:r w:rsidRPr="00894140">
        <w:t xml:space="preserve"> </w:t>
      </w:r>
      <w:hyperlink r:id="rId24" w:history="1">
        <w:r w:rsidRPr="00894140">
          <w:rPr>
            <w:rStyle w:val="Hyperlink"/>
          </w:rPr>
          <w:t>https://www.dgsdvhformulary.nhs.uk/</w:t>
        </w:r>
      </w:hyperlink>
      <w:r w:rsidRPr="00894140">
        <w:t xml:space="preserve"> Under Kent and Medway Guidance section</w:t>
      </w:r>
    </w:p>
    <w:p w14:paraId="456D0C6D" w14:textId="77777777" w:rsidR="00894140" w:rsidRPr="00894140" w:rsidRDefault="00894140" w:rsidP="00894140">
      <w:pPr>
        <w:ind w:left="426"/>
      </w:pPr>
    </w:p>
    <w:p w14:paraId="5E54D80A" w14:textId="4BBFFA9B" w:rsidR="004505A2" w:rsidRDefault="00894140" w:rsidP="008D1F21">
      <w:pPr>
        <w:ind w:left="426"/>
      </w:pPr>
      <w:r w:rsidRPr="00894140">
        <w:t>For any further support</w:t>
      </w:r>
      <w:r w:rsidR="00904123">
        <w:t>,</w:t>
      </w:r>
      <w:r w:rsidRPr="00894140">
        <w:t xml:space="preserve"> please contact your local medicines optimisation team.</w:t>
      </w:r>
    </w:p>
    <w:p w14:paraId="713EE5FA" w14:textId="77777777" w:rsidR="001D6D48" w:rsidRDefault="001D6D48" w:rsidP="0025606B"/>
    <w:p w14:paraId="707AD444" w14:textId="3C5693AD" w:rsidR="004505A2" w:rsidRPr="001D6D48" w:rsidRDefault="00837A0A" w:rsidP="001D6D48">
      <w:pPr>
        <w:shd w:val="clear" w:color="auto" w:fill="E5DFEC" w:themeFill="accent4" w:themeFillTint="33"/>
        <w:ind w:left="426"/>
        <w:rPr>
          <w:b/>
          <w:bCs/>
        </w:rPr>
      </w:pPr>
      <w:bookmarkStart w:id="6" w:name="Article3"/>
      <w:r w:rsidRPr="00837A0A">
        <w:rPr>
          <w:b/>
          <w:bCs/>
        </w:rPr>
        <w:t>Prescribing in Pain Symposium</w:t>
      </w:r>
    </w:p>
    <w:bookmarkEnd w:id="6"/>
    <w:p w14:paraId="0F853076" w14:textId="77777777" w:rsidR="004505A2" w:rsidRDefault="004505A2" w:rsidP="002B25E3"/>
    <w:p w14:paraId="5F63A973" w14:textId="7FC6BCF3" w:rsidR="00837A0A" w:rsidRPr="00837A0A" w:rsidRDefault="00837A0A" w:rsidP="00837A0A">
      <w:pPr>
        <w:ind w:left="426"/>
      </w:pPr>
      <w:r w:rsidRPr="00837A0A">
        <w:t xml:space="preserve">On the </w:t>
      </w:r>
      <w:r w:rsidR="007A6F2C" w:rsidRPr="00837A0A">
        <w:t>15</w:t>
      </w:r>
      <w:r w:rsidR="007A6F2C" w:rsidRPr="00837A0A">
        <w:rPr>
          <w:vertAlign w:val="superscript"/>
        </w:rPr>
        <w:t>th of</w:t>
      </w:r>
      <w:r w:rsidRPr="00837A0A">
        <w:t xml:space="preserve"> </w:t>
      </w:r>
      <w:r w:rsidR="00904123" w:rsidRPr="00837A0A">
        <w:t>November</w:t>
      </w:r>
      <w:r w:rsidRPr="00837A0A">
        <w:t xml:space="preserve"> 2023</w:t>
      </w:r>
      <w:r w:rsidR="00904123">
        <w:t>,</w:t>
      </w:r>
      <w:r w:rsidRPr="00837A0A">
        <w:t xml:space="preserve"> the second annual Prescribing in Pain Symposium will be taking place with both in person and virtual attendance</w:t>
      </w:r>
      <w:r w:rsidR="007A6F2C" w:rsidRPr="00837A0A">
        <w:t xml:space="preserve">. </w:t>
      </w:r>
    </w:p>
    <w:p w14:paraId="0D687ACF" w14:textId="77777777" w:rsidR="00837A0A" w:rsidRPr="00837A0A" w:rsidRDefault="00837A0A" w:rsidP="00837A0A">
      <w:pPr>
        <w:ind w:left="426"/>
      </w:pPr>
    </w:p>
    <w:p w14:paraId="7C3C00B5" w14:textId="29CFA123" w:rsidR="00837A0A" w:rsidRPr="00837A0A" w:rsidRDefault="00837A0A" w:rsidP="00837A0A">
      <w:pPr>
        <w:ind w:left="426"/>
      </w:pPr>
      <w:r w:rsidRPr="00837A0A">
        <w:t xml:space="preserve">This one-day specialist event is for any clinician that assesses and manages pain. This includes non-medical prescribers, nurses, midwives, pharmacists, paramedics, </w:t>
      </w:r>
      <w:r w:rsidR="007A6F2C" w:rsidRPr="00837A0A">
        <w:t>physiotherapists,</w:t>
      </w:r>
      <w:r w:rsidRPr="00837A0A">
        <w:t xml:space="preserve"> and aspirant non-medical prescribers. </w:t>
      </w:r>
    </w:p>
    <w:p w14:paraId="24F411B9" w14:textId="77777777" w:rsidR="00837A0A" w:rsidRPr="00837A0A" w:rsidRDefault="00837A0A" w:rsidP="00837A0A">
      <w:pPr>
        <w:ind w:left="426"/>
      </w:pPr>
    </w:p>
    <w:p w14:paraId="5DD36C0C" w14:textId="0C3C9F72" w:rsidR="002B25E3" w:rsidRDefault="00837A0A" w:rsidP="00837A0A">
      <w:pPr>
        <w:ind w:left="426"/>
      </w:pPr>
      <w:r w:rsidRPr="00837A0A">
        <w:t>To register online and for details of the programme</w:t>
      </w:r>
      <w:r w:rsidR="00904123">
        <w:t>,</w:t>
      </w:r>
      <w:r w:rsidRPr="00837A0A">
        <w:t xml:space="preserve"> please use the following </w:t>
      </w:r>
      <w:hyperlink r:id="rId25" w:history="1">
        <w:r w:rsidRPr="00837A0A">
          <w:rPr>
            <w:rStyle w:val="Hyperlink"/>
          </w:rPr>
          <w:t>link.</w:t>
        </w:r>
      </w:hyperlink>
    </w:p>
    <w:p w14:paraId="7FDD7E3A" w14:textId="77777777" w:rsidR="004505A2" w:rsidRDefault="004505A2" w:rsidP="008D1F21">
      <w:pPr>
        <w:ind w:left="426"/>
      </w:pPr>
    </w:p>
    <w:p w14:paraId="3737E898" w14:textId="319E1C91" w:rsidR="00BA0BB5" w:rsidRPr="001D6D48" w:rsidRDefault="00BA0BB5" w:rsidP="00BA0BB5">
      <w:pPr>
        <w:shd w:val="clear" w:color="auto" w:fill="E5DFEC" w:themeFill="accent4" w:themeFillTint="33"/>
        <w:ind w:left="426"/>
        <w:rPr>
          <w:b/>
          <w:bCs/>
        </w:rPr>
      </w:pPr>
      <w:bookmarkStart w:id="7" w:name="Article4"/>
      <w:bookmarkEnd w:id="7"/>
      <w:r w:rsidRPr="00BA0BB5">
        <w:rPr>
          <w:b/>
          <w:bCs/>
        </w:rPr>
        <w:t>Opioids – Safer Prescribing and Preferred Cost-effective Brands. Information for General Practice</w:t>
      </w:r>
    </w:p>
    <w:p w14:paraId="18AAD8E7" w14:textId="43BABC1D" w:rsidR="004505A2" w:rsidRDefault="004505A2" w:rsidP="00BA0BB5">
      <w:pPr>
        <w:ind w:left="426"/>
      </w:pPr>
    </w:p>
    <w:p w14:paraId="2CF8CACF" w14:textId="47E24369" w:rsidR="004505A2" w:rsidRDefault="00BA0BB5" w:rsidP="008D1F21">
      <w:pPr>
        <w:ind w:left="426"/>
      </w:pPr>
      <w:r w:rsidRPr="00BA0BB5">
        <w:t>Please see the below attachment for information on the safer prescribing of opioids and the new preferred cost-effective brands.</w:t>
      </w:r>
    </w:p>
    <w:p w14:paraId="2AEA5B91" w14:textId="77777777" w:rsidR="00BA0BB5" w:rsidRDefault="00BA0BB5" w:rsidP="008D1F21">
      <w:pPr>
        <w:ind w:left="426"/>
      </w:pPr>
    </w:p>
    <w:p w14:paraId="3271AC4D" w14:textId="29B8EAC6" w:rsidR="00BA0BB5" w:rsidRDefault="0093360F" w:rsidP="008D1F21">
      <w:pPr>
        <w:ind w:left="426"/>
      </w:pPr>
      <w:r>
        <w:object w:dxaOrig="1508" w:dyaOrig="984" w14:anchorId="17958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9pt;height:49.3pt" o:ole="">
            <v:imagedata r:id="rId26" o:title=""/>
          </v:shape>
          <o:OLEObject Type="Embed" ProgID="AcroExch.Document.DC" ShapeID="_x0000_i1025" DrawAspect="Icon" ObjectID="_1748870154" r:id="rId27"/>
        </w:object>
      </w:r>
    </w:p>
    <w:p w14:paraId="52C9DC60" w14:textId="17B0432E" w:rsidR="00410504" w:rsidRPr="001D6D48" w:rsidRDefault="00567800" w:rsidP="00410504">
      <w:pPr>
        <w:shd w:val="clear" w:color="auto" w:fill="E5DFEC" w:themeFill="accent4" w:themeFillTint="33"/>
        <w:ind w:left="426"/>
        <w:rPr>
          <w:b/>
          <w:bCs/>
        </w:rPr>
      </w:pPr>
      <w:bookmarkStart w:id="8" w:name="Article5"/>
      <w:bookmarkEnd w:id="8"/>
      <w:r w:rsidRPr="00567800">
        <w:rPr>
          <w:b/>
          <w:bCs/>
        </w:rPr>
        <w:t xml:space="preserve">Free training for community pharmacists and practice base </w:t>
      </w:r>
      <w:r w:rsidR="0025606B" w:rsidRPr="00567800">
        <w:rPr>
          <w:b/>
          <w:bCs/>
        </w:rPr>
        <w:t>pharmacists</w:t>
      </w:r>
    </w:p>
    <w:p w14:paraId="67088AF4" w14:textId="77777777" w:rsidR="00567800" w:rsidRDefault="00567800" w:rsidP="00567800">
      <w:pPr>
        <w:ind w:left="426"/>
      </w:pPr>
    </w:p>
    <w:p w14:paraId="7CC3CC93" w14:textId="5756674A" w:rsidR="00567800" w:rsidRDefault="00567800" w:rsidP="00567800">
      <w:pPr>
        <w:ind w:left="426"/>
      </w:pPr>
      <w:r>
        <w:t>There are free, NHS funded training offers for community pharmacists and practice based pharmacists from Health Education England. Please see the link below:</w:t>
      </w:r>
    </w:p>
    <w:p w14:paraId="7E8C1F1B" w14:textId="01E8B438" w:rsidR="00567800" w:rsidRDefault="003328E2" w:rsidP="00567800">
      <w:pPr>
        <w:ind w:left="426"/>
      </w:pPr>
      <w:hyperlink r:id="rId28" w:history="1">
        <w:r w:rsidR="00567800" w:rsidRPr="00501A74">
          <w:rPr>
            <w:rStyle w:val="Hyperlink"/>
          </w:rPr>
          <w:t>https://www.hee.nhs.uk/our-work/pharmacy/transforming-pharmacy-education-training/initial-education-training-pharmacists-reform-programme/pharmacy-integration-programme</w:t>
        </w:r>
      </w:hyperlink>
      <w:r w:rsidR="00567800">
        <w:t xml:space="preserve">) </w:t>
      </w:r>
    </w:p>
    <w:p w14:paraId="60924AD0" w14:textId="77777777" w:rsidR="00567800" w:rsidRDefault="00567800" w:rsidP="00567800">
      <w:pPr>
        <w:ind w:left="426"/>
      </w:pPr>
    </w:p>
    <w:p w14:paraId="0FE2833A" w14:textId="28C55C66" w:rsidR="00567800" w:rsidRDefault="00567800" w:rsidP="00567800">
      <w:pPr>
        <w:ind w:left="426"/>
      </w:pPr>
      <w:r>
        <w:t xml:space="preserve">There is also a new Community Pharmacy Training Page on the HEE website outlining current NHS funded training offers for community pharmacy professionals. </w:t>
      </w:r>
    </w:p>
    <w:p w14:paraId="7FD0FD31" w14:textId="77777777" w:rsidR="00567800" w:rsidRDefault="00567800" w:rsidP="00567800">
      <w:pPr>
        <w:ind w:left="426"/>
      </w:pPr>
      <w:r>
        <w:t xml:space="preserve">Please visit and bookmark the Community Pharmacy Training Page for easy reference. </w:t>
      </w:r>
    </w:p>
    <w:p w14:paraId="0F8E38B0" w14:textId="77777777" w:rsidR="00567800" w:rsidRDefault="00567800" w:rsidP="00567800">
      <w:pPr>
        <w:ind w:left="426"/>
      </w:pPr>
      <w:r>
        <w:t xml:space="preserve"> </w:t>
      </w:r>
    </w:p>
    <w:p w14:paraId="5E218364" w14:textId="77777777" w:rsidR="00567800" w:rsidRDefault="00567800" w:rsidP="00567800">
      <w:pPr>
        <w:ind w:left="426"/>
      </w:pPr>
      <w:r>
        <w:t>Further information about the free training:</w:t>
      </w:r>
    </w:p>
    <w:p w14:paraId="46BA69CC" w14:textId="77777777" w:rsidR="00567800" w:rsidRDefault="00567800" w:rsidP="00567800">
      <w:pPr>
        <w:ind w:left="426"/>
      </w:pPr>
    </w:p>
    <w:p w14:paraId="6881658E" w14:textId="0D226D3D" w:rsidR="00567800" w:rsidRDefault="00567800" w:rsidP="00567800">
      <w:pPr>
        <w:ind w:left="426"/>
      </w:pPr>
      <w:r>
        <w:t>The new, fully funded, flexible training for community pharmacists is now available to help expand your clinical skills and improve patient care</w:t>
      </w:r>
      <w:r w:rsidR="007A6F2C">
        <w:t xml:space="preserve">. </w:t>
      </w:r>
    </w:p>
    <w:p w14:paraId="790DE032" w14:textId="7D745770" w:rsidR="00567800" w:rsidRDefault="00567800" w:rsidP="00567800">
      <w:pPr>
        <w:ind w:left="426"/>
      </w:pPr>
      <w:r>
        <w:t xml:space="preserve">Courses include:  </w:t>
      </w:r>
    </w:p>
    <w:p w14:paraId="245ED707" w14:textId="77777777" w:rsidR="00567800" w:rsidRDefault="00567800" w:rsidP="00567800">
      <w:pPr>
        <w:ind w:left="426"/>
      </w:pPr>
      <w:r>
        <w:t>•</w:t>
      </w:r>
      <w:r>
        <w:tab/>
        <w:t>Independent Prescribing - training to support patients from diagnosis to prescribing, providing advice and follow-up, and preparing to provide clinical care.</w:t>
      </w:r>
    </w:p>
    <w:p w14:paraId="656BDA91" w14:textId="77777777" w:rsidR="00567800" w:rsidRDefault="00567800" w:rsidP="00567800">
      <w:pPr>
        <w:ind w:left="426"/>
      </w:pPr>
      <w:r>
        <w:t xml:space="preserve"> </w:t>
      </w:r>
    </w:p>
    <w:p w14:paraId="75ACE143" w14:textId="77777777" w:rsidR="00567800" w:rsidRDefault="00567800" w:rsidP="00567800">
      <w:pPr>
        <w:ind w:left="426"/>
      </w:pPr>
      <w:r>
        <w:t xml:space="preserve">Courses are offered by a range of universities and education providers. </w:t>
      </w:r>
    </w:p>
    <w:p w14:paraId="044AB976" w14:textId="77777777" w:rsidR="00567800" w:rsidRDefault="00567800" w:rsidP="00567800">
      <w:pPr>
        <w:ind w:left="426"/>
      </w:pPr>
      <w:r>
        <w:t xml:space="preserve"> </w:t>
      </w:r>
    </w:p>
    <w:p w14:paraId="41B9898E" w14:textId="7A83CA82" w:rsidR="00567800" w:rsidRDefault="00567800" w:rsidP="00567800">
      <w:pPr>
        <w:ind w:left="426"/>
      </w:pPr>
      <w:r>
        <w:t>Please note: This funded training is available to community pharmacists</w:t>
      </w:r>
      <w:r w:rsidR="00904123">
        <w:t>,</w:t>
      </w:r>
      <w:r>
        <w:t xml:space="preserve"> including locums and pharmacists in primary care, secondary care and Health and Justice. </w:t>
      </w:r>
    </w:p>
    <w:p w14:paraId="55543D16" w14:textId="31AA4C9D" w:rsidR="00567800" w:rsidRDefault="00567800" w:rsidP="00E457D0">
      <w:pPr>
        <w:ind w:left="426"/>
      </w:pPr>
      <w:r>
        <w:t xml:space="preserve"> </w:t>
      </w:r>
    </w:p>
    <w:p w14:paraId="1BB84B03" w14:textId="77777777" w:rsidR="00567800" w:rsidRDefault="00567800" w:rsidP="00567800">
      <w:pPr>
        <w:ind w:left="426"/>
      </w:pPr>
      <w:r>
        <w:t>•</w:t>
      </w:r>
      <w:r>
        <w:tab/>
        <w:t>Clinical Examination Skills – offering a step towards Independent Prescribing and an opportunity to gain new specialist skills to increase your NHS role or to expand and refresh your diagnostic and consultation skills if you’re already an IP.</w:t>
      </w:r>
    </w:p>
    <w:p w14:paraId="082279A6" w14:textId="77777777" w:rsidR="00567800" w:rsidRDefault="00567800" w:rsidP="00567800">
      <w:pPr>
        <w:ind w:left="426"/>
      </w:pPr>
      <w:r>
        <w:t xml:space="preserve"> </w:t>
      </w:r>
    </w:p>
    <w:p w14:paraId="2DA19AB1" w14:textId="77777777" w:rsidR="00567800" w:rsidRDefault="00567800" w:rsidP="00567800">
      <w:pPr>
        <w:ind w:left="426"/>
      </w:pPr>
      <w:r>
        <w:t xml:space="preserve">Training is tailored to your skills, experience, and individual learning requirements. </w:t>
      </w:r>
    </w:p>
    <w:p w14:paraId="2BB8336C" w14:textId="77777777" w:rsidR="00567800" w:rsidRDefault="00567800" w:rsidP="00567800">
      <w:pPr>
        <w:ind w:left="426"/>
      </w:pPr>
      <w:r>
        <w:t xml:space="preserve"> </w:t>
      </w:r>
    </w:p>
    <w:p w14:paraId="549975C6" w14:textId="77777777" w:rsidR="00567800" w:rsidRDefault="00567800" w:rsidP="00567800">
      <w:pPr>
        <w:ind w:left="426"/>
      </w:pPr>
      <w:r>
        <w:t xml:space="preserve">Complete the gateway module in approximately 1 hour online, followed by one of four specialist modules in cardiology, paediatrics, ENT, or dermatology. </w:t>
      </w:r>
    </w:p>
    <w:p w14:paraId="1E4807F8" w14:textId="77777777" w:rsidR="00567800" w:rsidRDefault="00567800" w:rsidP="00567800">
      <w:pPr>
        <w:ind w:left="426"/>
      </w:pPr>
      <w:r>
        <w:t xml:space="preserve"> </w:t>
      </w:r>
    </w:p>
    <w:p w14:paraId="4C66832B" w14:textId="77777777" w:rsidR="00567800" w:rsidRDefault="00567800" w:rsidP="00567800">
      <w:pPr>
        <w:ind w:left="426"/>
      </w:pPr>
      <w:r>
        <w:t>Optional in-person, practical training sessions are also available.</w:t>
      </w:r>
    </w:p>
    <w:p w14:paraId="4712D61A" w14:textId="77777777" w:rsidR="00E457D0" w:rsidRDefault="00E457D0" w:rsidP="002B25E3"/>
    <w:p w14:paraId="4EC78EBD" w14:textId="77777777" w:rsidR="00E457D0" w:rsidRDefault="00E457D0" w:rsidP="002B25E3"/>
    <w:p w14:paraId="382CA2A3" w14:textId="77777777" w:rsidR="00E457D0" w:rsidRDefault="00E457D0" w:rsidP="002B25E3"/>
    <w:p w14:paraId="698D0D00" w14:textId="77777777" w:rsidR="00E457D0" w:rsidRDefault="00E457D0" w:rsidP="002B25E3"/>
    <w:p w14:paraId="11B8967B" w14:textId="77777777" w:rsidR="00E457D0" w:rsidRDefault="00E457D0" w:rsidP="002B25E3"/>
    <w:p w14:paraId="2F8191E9" w14:textId="77777777" w:rsidR="00E457D0" w:rsidRDefault="00E457D0" w:rsidP="002B25E3"/>
    <w:p w14:paraId="37116B71" w14:textId="77777777" w:rsidR="00E457D0" w:rsidRDefault="00E457D0" w:rsidP="002B25E3"/>
    <w:p w14:paraId="4F036000" w14:textId="77777777" w:rsidR="00E457D0" w:rsidRDefault="00E457D0" w:rsidP="002B25E3"/>
    <w:p w14:paraId="7D2FCECF" w14:textId="77777777" w:rsidR="00E457D0" w:rsidRDefault="00E457D0" w:rsidP="002B25E3"/>
    <w:p w14:paraId="4C3CFBBB" w14:textId="77777777" w:rsidR="00E457D0" w:rsidRDefault="00E457D0" w:rsidP="002B25E3"/>
    <w:p w14:paraId="316FE68A" w14:textId="77777777" w:rsidR="00E457D0" w:rsidRDefault="00E457D0" w:rsidP="002B25E3"/>
    <w:p w14:paraId="78DFD9F2" w14:textId="77777777" w:rsidR="00E457D0" w:rsidRDefault="00E457D0" w:rsidP="002B25E3"/>
    <w:p w14:paraId="5A596FDC" w14:textId="77777777" w:rsidR="00E457D0" w:rsidRDefault="00E457D0" w:rsidP="002B25E3"/>
    <w:p w14:paraId="10A9B6E2" w14:textId="77777777" w:rsidR="00E457D0" w:rsidRDefault="00E457D0" w:rsidP="002B25E3"/>
    <w:p w14:paraId="721C9A27" w14:textId="3425292F" w:rsidR="001D6D48" w:rsidRPr="002B25E3" w:rsidRDefault="001D6D48" w:rsidP="002B25E3">
      <w:r w:rsidRPr="00EE1F83">
        <w:rPr>
          <w:rFonts w:ascii="Helvetica" w:hAnsi="Helvetica" w:cs="Helvetica"/>
          <w:noProof/>
          <w:color w:val="202020"/>
          <w:sz w:val="24"/>
          <w:szCs w:val="24"/>
        </w:rPr>
        <mc:AlternateContent>
          <mc:Choice Requires="wps">
            <w:drawing>
              <wp:anchor distT="45720" distB="45720" distL="114300" distR="114300" simplePos="0" relativeHeight="251664384" behindDoc="0" locked="0" layoutInCell="1" allowOverlap="1" wp14:anchorId="333D8C41" wp14:editId="7FC125A8">
                <wp:simplePos x="0" y="0"/>
                <wp:positionH relativeFrom="column">
                  <wp:posOffset>0</wp:posOffset>
                </wp:positionH>
                <wp:positionV relativeFrom="paragraph">
                  <wp:posOffset>241935</wp:posOffset>
                </wp:positionV>
                <wp:extent cx="6743700" cy="3143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14325"/>
                        </a:xfrm>
                        <a:prstGeom prst="rect">
                          <a:avLst/>
                        </a:prstGeom>
                        <a:solidFill>
                          <a:srgbClr val="7030A0"/>
                        </a:solidFill>
                        <a:ln w="9525">
                          <a:solidFill>
                            <a:srgbClr val="7030A0"/>
                          </a:solidFill>
                          <a:miter lim="800000"/>
                          <a:headEnd/>
                          <a:tailEnd/>
                        </a:ln>
                      </wps:spPr>
                      <wps:txbx>
                        <w:txbxContent>
                          <w:p w14:paraId="71B438DE" w14:textId="6BD7DB6E" w:rsidR="004505A2" w:rsidRPr="00E4129D" w:rsidRDefault="004505A2" w:rsidP="004505A2">
                            <w:pPr>
                              <w:rPr>
                                <w:b/>
                                <w:bCs/>
                                <w:color w:val="FFFFFF" w:themeColor="background1"/>
                                <w:sz w:val="32"/>
                                <w:szCs w:val="32"/>
                              </w:rPr>
                            </w:pPr>
                            <w:r w:rsidRPr="00E4129D">
                              <w:rPr>
                                <w:b/>
                                <w:bCs/>
                                <w:color w:val="FFFFFF" w:themeColor="background1"/>
                                <w:sz w:val="32"/>
                                <w:szCs w:val="32"/>
                              </w:rPr>
                              <w:t>National Updates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D8C41" id="_x0000_s1028" type="#_x0000_t202" style="position:absolute;margin-left:0;margin-top:19.05pt;width:531pt;height:24.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" fillcolor="#7030a0" strokecolor="#7030a0">
                <v:textbox>
                  <w:txbxContent>
                    <w:p w14:paraId="71B438DE" w14:textId="6BD7DB6E" w:rsidR="004505A2" w:rsidRPr="00E4129D" w:rsidRDefault="004505A2" w:rsidP="004505A2">
                      <w:pPr>
                        <w:rPr>
                          <w:b/>
                          <w:bCs/>
                          <w:color w:val="FFFFFF" w:themeColor="background1"/>
                          <w:sz w:val="32"/>
                          <w:szCs w:val="32"/>
                        </w:rPr>
                      </w:pPr>
                      <w:r w:rsidRPr="00E4129D">
                        <w:rPr>
                          <w:b/>
                          <w:bCs/>
                          <w:color w:val="FFFFFF" w:themeColor="background1"/>
                          <w:sz w:val="32"/>
                          <w:szCs w:val="32"/>
                        </w:rPr>
                        <w:t>National Updates</w:t>
                      </w:r>
                    </w:p>
                  </w:txbxContent>
                </v:textbox>
                <w10:wrap type="square"/>
              </v:shape>
            </w:pict>
          </mc:Fallback>
        </mc:AlternateContent>
      </w:r>
    </w:p>
    <w:p w14:paraId="22483C8E" w14:textId="07281A1D" w:rsidR="0012769B" w:rsidRDefault="0012769B" w:rsidP="0012769B">
      <w:pPr>
        <w:shd w:val="clear" w:color="auto" w:fill="E5DFEC" w:themeFill="accent4" w:themeFillTint="33"/>
        <w:ind w:left="426"/>
        <w:rPr>
          <w:b/>
          <w:bCs/>
        </w:rPr>
      </w:pPr>
      <w:bookmarkStart w:id="9" w:name="Article11"/>
      <w:bookmarkEnd w:id="9"/>
      <w:r>
        <w:rPr>
          <w:b/>
          <w:bCs/>
        </w:rPr>
        <w:t xml:space="preserve">Medicine Supply Notification – Shortage of </w:t>
      </w:r>
      <w:r w:rsidRPr="0012769B">
        <w:rPr>
          <w:b/>
          <w:bCs/>
        </w:rPr>
        <w:t>Oxcarbazepine (Trileptal®) 300mg and 600mg tablets</w:t>
      </w:r>
    </w:p>
    <w:p w14:paraId="49C62E2D" w14:textId="77777777" w:rsidR="0012769B" w:rsidRPr="001D6D48" w:rsidRDefault="0012769B" w:rsidP="0012769B">
      <w:pPr>
        <w:shd w:val="clear" w:color="auto" w:fill="E5DFEC" w:themeFill="accent4" w:themeFillTint="33"/>
        <w:ind w:left="426"/>
        <w:rPr>
          <w:b/>
          <w:bCs/>
        </w:rPr>
      </w:pPr>
    </w:p>
    <w:p w14:paraId="5822F1F3" w14:textId="77777777" w:rsidR="002B25E3" w:rsidRDefault="002B25E3" w:rsidP="002B25E3">
      <w:pPr>
        <w:shd w:val="clear" w:color="auto" w:fill="FFFFFF" w:themeFill="background1"/>
        <w:ind w:left="426"/>
        <w:rPr>
          <w:b/>
          <w:bCs/>
        </w:rPr>
      </w:pPr>
    </w:p>
    <w:p w14:paraId="1441DCA6" w14:textId="75139144" w:rsidR="0012769B" w:rsidRDefault="0012769B" w:rsidP="002B25E3">
      <w:pPr>
        <w:shd w:val="clear" w:color="auto" w:fill="FFFFFF" w:themeFill="background1"/>
        <w:ind w:left="426"/>
      </w:pPr>
      <w:r w:rsidRPr="0012769B">
        <w:t>MSN</w:t>
      </w:r>
      <w:r>
        <w:t>/2023/059</w:t>
      </w:r>
    </w:p>
    <w:p w14:paraId="12306E9B" w14:textId="7086F34B" w:rsidR="0012769B" w:rsidRDefault="0012769B" w:rsidP="002B25E3">
      <w:pPr>
        <w:shd w:val="clear" w:color="auto" w:fill="FFFFFF" w:themeFill="background1"/>
        <w:ind w:left="426"/>
      </w:pPr>
      <w:r>
        <w:t>Date of issue: 14/06/2023</w:t>
      </w:r>
    </w:p>
    <w:p w14:paraId="6DCD4591" w14:textId="77777777" w:rsidR="0012769B" w:rsidRDefault="0012769B" w:rsidP="002B25E3">
      <w:pPr>
        <w:shd w:val="clear" w:color="auto" w:fill="FFFFFF" w:themeFill="background1"/>
        <w:ind w:left="426"/>
      </w:pPr>
    </w:p>
    <w:p w14:paraId="56CFDE99" w14:textId="3F2A39BA" w:rsidR="0012769B" w:rsidRDefault="0012769B" w:rsidP="002B25E3">
      <w:pPr>
        <w:shd w:val="clear" w:color="auto" w:fill="FFFFFF" w:themeFill="background1"/>
        <w:ind w:left="426"/>
      </w:pPr>
      <w:r>
        <w:t>Please see the Tier 2 Medicine Supply Notification (MSN) embedded below.</w:t>
      </w:r>
    </w:p>
    <w:p w14:paraId="4F2F289A" w14:textId="77777777" w:rsidR="0012769B" w:rsidRDefault="0012769B" w:rsidP="002B25E3">
      <w:pPr>
        <w:shd w:val="clear" w:color="auto" w:fill="FFFFFF" w:themeFill="background1"/>
        <w:ind w:left="426"/>
      </w:pPr>
    </w:p>
    <w:p w14:paraId="20BDD427" w14:textId="43C7D692" w:rsidR="0012769B" w:rsidRPr="0012769B" w:rsidRDefault="0012769B" w:rsidP="002B25E3">
      <w:pPr>
        <w:shd w:val="clear" w:color="auto" w:fill="FFFFFF" w:themeFill="background1"/>
        <w:ind w:left="426"/>
      </w:pPr>
      <w:r>
        <w:object w:dxaOrig="1508" w:dyaOrig="984" w14:anchorId="647F6A91">
          <v:shape id="_x0000_i1032" type="#_x0000_t75" style="width:75.3pt;height:49.3pt" o:ole="">
            <v:imagedata r:id="rId29" o:title=""/>
          </v:shape>
          <o:OLEObject Type="Embed" ProgID="AcroExch.Document.DC" ShapeID="_x0000_i1032" DrawAspect="Icon" ObjectID="_1748870155" r:id="rId30"/>
        </w:object>
      </w:r>
    </w:p>
    <w:p w14:paraId="64A3CAB9" w14:textId="77777777" w:rsidR="0012769B" w:rsidRDefault="0012769B" w:rsidP="002B25E3">
      <w:pPr>
        <w:shd w:val="clear" w:color="auto" w:fill="FFFFFF" w:themeFill="background1"/>
        <w:ind w:left="426"/>
        <w:rPr>
          <w:b/>
          <w:bCs/>
        </w:rPr>
      </w:pPr>
    </w:p>
    <w:p w14:paraId="441E15AC" w14:textId="600DFE78" w:rsidR="00E222C2" w:rsidRPr="00E222C2" w:rsidRDefault="00E222C2" w:rsidP="00E222C2">
      <w:pPr>
        <w:shd w:val="clear" w:color="auto" w:fill="E5DFEC" w:themeFill="accent4" w:themeFillTint="33"/>
        <w:ind w:left="426"/>
        <w:rPr>
          <w:b/>
          <w:bCs/>
        </w:rPr>
      </w:pPr>
      <w:bookmarkStart w:id="10" w:name="Article6"/>
      <w:bookmarkStart w:id="11" w:name="_Hlk138256528"/>
      <w:bookmarkEnd w:id="10"/>
      <w:r w:rsidRPr="00E222C2">
        <w:rPr>
          <w:b/>
          <w:bCs/>
        </w:rPr>
        <w:t>Medicine Supply Notification – Shortage of Glucagon 1mg powder for injection kit (GlucaGen</w:t>
      </w:r>
      <w:r w:rsidR="0025606B">
        <w:rPr>
          <w:b/>
          <w:bCs/>
        </w:rPr>
        <w:t>®</w:t>
      </w:r>
      <w:r w:rsidRPr="00E222C2">
        <w:rPr>
          <w:b/>
          <w:bCs/>
        </w:rPr>
        <w:t>) (Novo Nordisk Ltd)</w:t>
      </w:r>
    </w:p>
    <w:p w14:paraId="0D8A1B33" w14:textId="2CDB29A4" w:rsidR="001D6D48" w:rsidRPr="001D6D48" w:rsidRDefault="001D6D48" w:rsidP="001D6D48">
      <w:pPr>
        <w:shd w:val="clear" w:color="auto" w:fill="E5DFEC" w:themeFill="accent4" w:themeFillTint="33"/>
        <w:ind w:left="426"/>
        <w:rPr>
          <w:b/>
          <w:bCs/>
        </w:rPr>
      </w:pPr>
    </w:p>
    <w:p w14:paraId="2E4DD1DA" w14:textId="77777777" w:rsidR="0025606B" w:rsidRDefault="0025606B" w:rsidP="00183DAC">
      <w:pPr>
        <w:ind w:left="426"/>
      </w:pPr>
      <w:bookmarkStart w:id="12" w:name="_Hlk136965691"/>
      <w:bookmarkStart w:id="13" w:name="_Hlk136965529"/>
      <w:bookmarkEnd w:id="11"/>
    </w:p>
    <w:p w14:paraId="2D9F664A" w14:textId="3D562ECA" w:rsidR="00183DAC" w:rsidRPr="00183DAC" w:rsidRDefault="00183DAC" w:rsidP="00183DAC">
      <w:pPr>
        <w:ind w:left="426"/>
      </w:pPr>
      <w:r w:rsidRPr="00183DAC">
        <w:t>MSN/2023/051</w:t>
      </w:r>
    </w:p>
    <w:p w14:paraId="5723E0AD" w14:textId="77777777" w:rsidR="00183DAC" w:rsidRPr="00183DAC" w:rsidRDefault="00183DAC" w:rsidP="00183DAC">
      <w:pPr>
        <w:ind w:left="426"/>
      </w:pPr>
      <w:r w:rsidRPr="00183DAC">
        <w:t>Date of issue: 18/05/2023</w:t>
      </w:r>
    </w:p>
    <w:p w14:paraId="166F24BE" w14:textId="77777777" w:rsidR="00183DAC" w:rsidRPr="00183DAC" w:rsidRDefault="00183DAC" w:rsidP="00183DAC">
      <w:pPr>
        <w:ind w:left="426"/>
      </w:pPr>
    </w:p>
    <w:p w14:paraId="40E142F9" w14:textId="2B821A92" w:rsidR="00183DAC" w:rsidRPr="00183DAC" w:rsidRDefault="00183DAC" w:rsidP="00183DAC">
      <w:pPr>
        <w:ind w:left="426"/>
      </w:pPr>
      <w:bookmarkStart w:id="14" w:name="_Hlk136965921"/>
      <w:r w:rsidRPr="00183DAC">
        <w:t xml:space="preserve">Please see the Tier 2 Medicine Supply Notification (MSN) embedded below. </w:t>
      </w:r>
      <w:bookmarkStart w:id="15" w:name="_Hlk136966608"/>
      <w:r w:rsidRPr="00183DAC">
        <w:t xml:space="preserve">The MSN contains actions, alternatives, </w:t>
      </w:r>
      <w:r w:rsidR="007A6F2C" w:rsidRPr="00183DAC">
        <w:t>considerations,</w:t>
      </w:r>
      <w:r w:rsidRPr="00183DAC">
        <w:t xml:space="preserve"> and background.</w:t>
      </w:r>
      <w:bookmarkEnd w:id="15"/>
    </w:p>
    <w:bookmarkEnd w:id="12"/>
    <w:p w14:paraId="1CD31BE8" w14:textId="77777777" w:rsidR="00183DAC" w:rsidRPr="00183DAC" w:rsidRDefault="00183DAC" w:rsidP="00183DAC">
      <w:pPr>
        <w:ind w:left="426"/>
      </w:pPr>
    </w:p>
    <w:p w14:paraId="69E257C3" w14:textId="77777777" w:rsidR="00183DAC" w:rsidRPr="00183DAC" w:rsidRDefault="00183DAC" w:rsidP="00183DAC">
      <w:pPr>
        <w:ind w:left="426"/>
      </w:pPr>
      <w:bookmarkStart w:id="16" w:name="_Hlk136966351"/>
      <w:r w:rsidRPr="00183DAC">
        <w:t>According to the SPS Medicines Supply Tool:</w:t>
      </w:r>
    </w:p>
    <w:p w14:paraId="2B4DD4CB" w14:textId="0F6F77F3" w:rsidR="00183DAC" w:rsidRPr="00183DAC" w:rsidRDefault="00183DAC" w:rsidP="00183DAC">
      <w:pPr>
        <w:ind w:left="426"/>
      </w:pPr>
      <w:r w:rsidRPr="00183DAC">
        <w:t xml:space="preserve">Status: </w:t>
      </w:r>
      <w:r w:rsidR="00904123">
        <w:t>Unavailable</w:t>
      </w:r>
    </w:p>
    <w:bookmarkEnd w:id="16"/>
    <w:p w14:paraId="63E93A5F" w14:textId="77777777" w:rsidR="00183DAC" w:rsidRPr="00183DAC" w:rsidRDefault="00183DAC" w:rsidP="00183DAC">
      <w:pPr>
        <w:ind w:left="426"/>
      </w:pPr>
      <w:r w:rsidRPr="00183DAC">
        <w:t>Shortage start: 15/06/2023</w:t>
      </w:r>
    </w:p>
    <w:p w14:paraId="05714B6C" w14:textId="77777777" w:rsidR="00183DAC" w:rsidRPr="00183DAC" w:rsidRDefault="00183DAC" w:rsidP="00183DAC">
      <w:pPr>
        <w:ind w:left="426"/>
      </w:pPr>
      <w:r w:rsidRPr="00183DAC">
        <w:t>Anticipated resupply date: 21/07/2023</w:t>
      </w:r>
    </w:p>
    <w:bookmarkEnd w:id="14"/>
    <w:p w14:paraId="1C57425F" w14:textId="77777777" w:rsidR="00183DAC" w:rsidRPr="00183DAC" w:rsidRDefault="00183DAC" w:rsidP="00183DAC">
      <w:pPr>
        <w:ind w:left="426"/>
      </w:pPr>
    </w:p>
    <w:bookmarkEnd w:id="13"/>
    <w:p w14:paraId="06422330" w14:textId="2C8FA540" w:rsidR="001D6D48" w:rsidRDefault="00C96417" w:rsidP="00183DAC">
      <w:pPr>
        <w:ind w:left="426"/>
      </w:pPr>
      <w:r w:rsidRPr="00183DAC">
        <w:object w:dxaOrig="1075" w:dyaOrig="702" w14:anchorId="3EA99291">
          <v:shape id="_x0000_i1026" type="#_x0000_t75" style="width:54.3pt;height:34.9pt" o:ole="">
            <v:imagedata r:id="rId31" o:title=""/>
          </v:shape>
          <o:OLEObject Type="Embed" ProgID="AcroExch.Document.DC" ShapeID="_x0000_i1026" DrawAspect="Icon" ObjectID="_1748870156" r:id="rId32"/>
        </w:object>
      </w:r>
    </w:p>
    <w:p w14:paraId="324C89A2" w14:textId="77777777" w:rsidR="001D6D48" w:rsidRDefault="001D6D48" w:rsidP="001D6D48">
      <w:pPr>
        <w:ind w:left="426"/>
      </w:pPr>
    </w:p>
    <w:p w14:paraId="347B8F1F" w14:textId="2F166437" w:rsidR="00036D00" w:rsidRPr="001D6D48" w:rsidRDefault="005442D8" w:rsidP="00036D00">
      <w:pPr>
        <w:shd w:val="clear" w:color="auto" w:fill="E5DFEC" w:themeFill="accent4" w:themeFillTint="33"/>
        <w:ind w:left="426"/>
        <w:rPr>
          <w:b/>
          <w:bCs/>
        </w:rPr>
      </w:pPr>
      <w:bookmarkStart w:id="17" w:name="Article7"/>
      <w:bookmarkStart w:id="18" w:name="_Hlk137654695"/>
      <w:bookmarkEnd w:id="17"/>
      <w:r w:rsidRPr="005442D8">
        <w:rPr>
          <w:b/>
          <w:bCs/>
        </w:rPr>
        <w:t>Medicine Supply Notification – Shortage of Tresiba</w:t>
      </w:r>
      <w:r w:rsidR="004F3228">
        <w:rPr>
          <w:b/>
          <w:bCs/>
        </w:rPr>
        <w:t>®</w:t>
      </w:r>
      <w:r w:rsidRPr="005442D8">
        <w:rPr>
          <w:b/>
          <w:bCs/>
        </w:rPr>
        <w:t xml:space="preserve"> (insulin degludec) FlexTouch 100units/ml solution for injection 3ml pre-filled pens </w:t>
      </w:r>
      <w:bookmarkStart w:id="19" w:name="_Hlk136966157"/>
      <w:r w:rsidRPr="005442D8">
        <w:rPr>
          <w:b/>
          <w:bCs/>
        </w:rPr>
        <w:t>(Novo Nordisk Ltd)</w:t>
      </w:r>
      <w:bookmarkEnd w:id="19"/>
    </w:p>
    <w:p w14:paraId="77826E8B" w14:textId="77777777" w:rsidR="0025606B" w:rsidRDefault="0025606B" w:rsidP="005442D8">
      <w:pPr>
        <w:ind w:left="426"/>
      </w:pPr>
    </w:p>
    <w:p w14:paraId="4131AE7D" w14:textId="7A786332" w:rsidR="005442D8" w:rsidRPr="005442D8" w:rsidRDefault="005442D8" w:rsidP="005442D8">
      <w:pPr>
        <w:ind w:left="426"/>
      </w:pPr>
      <w:r w:rsidRPr="005442D8">
        <w:t>MSN/2023/053</w:t>
      </w:r>
    </w:p>
    <w:bookmarkEnd w:id="18"/>
    <w:p w14:paraId="29FFC63B" w14:textId="77777777" w:rsidR="005442D8" w:rsidRPr="005442D8" w:rsidRDefault="005442D8" w:rsidP="005442D8">
      <w:pPr>
        <w:ind w:left="426"/>
      </w:pPr>
      <w:r w:rsidRPr="005442D8">
        <w:t>Date of issue: 24/05/2023</w:t>
      </w:r>
    </w:p>
    <w:p w14:paraId="54649096" w14:textId="77777777" w:rsidR="005442D8" w:rsidRPr="005442D8" w:rsidRDefault="005442D8" w:rsidP="005442D8">
      <w:pPr>
        <w:ind w:left="426"/>
      </w:pPr>
    </w:p>
    <w:p w14:paraId="310BAB73" w14:textId="27085DBA" w:rsidR="005442D8" w:rsidRPr="005442D8" w:rsidRDefault="005442D8" w:rsidP="005442D8">
      <w:pPr>
        <w:ind w:left="426"/>
      </w:pPr>
      <w:r w:rsidRPr="005442D8">
        <w:t xml:space="preserve">Please see the Tier 2 Medicine Supply Notification (MSN) embedded below. The MSN contains actions, alternatives, </w:t>
      </w:r>
      <w:r w:rsidR="004F3228" w:rsidRPr="005442D8">
        <w:t>considerations,</w:t>
      </w:r>
      <w:r w:rsidRPr="005442D8">
        <w:t xml:space="preserve"> and background.</w:t>
      </w:r>
    </w:p>
    <w:p w14:paraId="27BD3644" w14:textId="77777777" w:rsidR="005442D8" w:rsidRPr="005442D8" w:rsidRDefault="005442D8" w:rsidP="005442D8">
      <w:pPr>
        <w:ind w:left="426"/>
      </w:pPr>
    </w:p>
    <w:p w14:paraId="20D7A03A" w14:textId="77777777" w:rsidR="005442D8" w:rsidRPr="005442D8" w:rsidRDefault="005442D8" w:rsidP="005442D8">
      <w:pPr>
        <w:ind w:left="426"/>
      </w:pPr>
      <w:r w:rsidRPr="005442D8">
        <w:t>According to the SPS Medicines Supply Tool:</w:t>
      </w:r>
    </w:p>
    <w:p w14:paraId="0B2A9C87" w14:textId="255EAEA0" w:rsidR="005442D8" w:rsidRPr="005442D8" w:rsidRDefault="005442D8" w:rsidP="005442D8">
      <w:pPr>
        <w:ind w:left="426"/>
      </w:pPr>
      <w:r w:rsidRPr="005442D8">
        <w:t xml:space="preserve">Status: </w:t>
      </w:r>
      <w:r w:rsidR="00904123">
        <w:t>Unavailable</w:t>
      </w:r>
    </w:p>
    <w:p w14:paraId="7CC39725" w14:textId="5116A783" w:rsidR="005442D8" w:rsidRPr="005442D8" w:rsidRDefault="005442D8" w:rsidP="005442D8">
      <w:pPr>
        <w:ind w:left="426"/>
      </w:pPr>
      <w:r w:rsidRPr="005442D8">
        <w:t xml:space="preserve">Shortage start: </w:t>
      </w:r>
      <w:r w:rsidR="00904123" w:rsidRPr="005442D8">
        <w:t>01/08/2023.</w:t>
      </w:r>
    </w:p>
    <w:p w14:paraId="3457734C" w14:textId="090F56C5" w:rsidR="005442D8" w:rsidRPr="005442D8" w:rsidRDefault="005442D8" w:rsidP="004F3228">
      <w:pPr>
        <w:ind w:left="426"/>
      </w:pPr>
      <w:r w:rsidRPr="005442D8">
        <w:t>Anticipated resupply date: 05/01/2024</w:t>
      </w:r>
    </w:p>
    <w:p w14:paraId="19EEEF06" w14:textId="77777777" w:rsidR="005442D8" w:rsidRPr="005442D8" w:rsidRDefault="005442D8" w:rsidP="005442D8">
      <w:pPr>
        <w:ind w:left="426"/>
      </w:pPr>
    </w:p>
    <w:p w14:paraId="3352D2C8" w14:textId="167774C3" w:rsidR="002B25E3" w:rsidRDefault="0093360F" w:rsidP="005442D8">
      <w:pPr>
        <w:ind w:left="426"/>
      </w:pPr>
      <w:r w:rsidRPr="005442D8">
        <w:object w:dxaOrig="1075" w:dyaOrig="702" w14:anchorId="38055F9C">
          <v:shape id="_x0000_i1027" type="#_x0000_t75" style="width:54.3pt;height:34.9pt" o:ole="">
            <v:imagedata r:id="rId33" o:title=""/>
          </v:shape>
          <o:OLEObject Type="Embed" ProgID="AcroExch.Document.DC" ShapeID="_x0000_i1027" DrawAspect="Icon" ObjectID="_1748870157" r:id="rId34"/>
        </w:object>
      </w:r>
    </w:p>
    <w:p w14:paraId="125C5F78" w14:textId="77777777" w:rsidR="001D6D48" w:rsidRDefault="001D6D48" w:rsidP="001D6D48">
      <w:pPr>
        <w:ind w:left="426"/>
      </w:pPr>
    </w:p>
    <w:p w14:paraId="7CC747E8" w14:textId="35FDE539" w:rsidR="001D6D48" w:rsidRPr="001D6D48" w:rsidRDefault="00E855D2" w:rsidP="001D6D48">
      <w:pPr>
        <w:shd w:val="clear" w:color="auto" w:fill="E5DFEC" w:themeFill="accent4" w:themeFillTint="33"/>
        <w:ind w:left="426"/>
        <w:rPr>
          <w:b/>
          <w:bCs/>
        </w:rPr>
      </w:pPr>
      <w:bookmarkStart w:id="20" w:name="Article8"/>
      <w:bookmarkEnd w:id="20"/>
      <w:r>
        <w:rPr>
          <w:b/>
          <w:bCs/>
        </w:rPr>
        <w:t>MHRA Drug Safety Update</w:t>
      </w:r>
      <w:r w:rsidR="00C90FA4">
        <w:rPr>
          <w:b/>
          <w:bCs/>
        </w:rPr>
        <w:t xml:space="preserve"> May 2023</w:t>
      </w:r>
    </w:p>
    <w:p w14:paraId="300375B4" w14:textId="77777777" w:rsidR="0025606B" w:rsidRDefault="0025606B" w:rsidP="00C90FA4">
      <w:pPr>
        <w:ind w:left="426"/>
      </w:pPr>
    </w:p>
    <w:p w14:paraId="3DA1B3F0" w14:textId="3C5DEE17" w:rsidR="00C90FA4" w:rsidRPr="00C90FA4" w:rsidRDefault="00C90FA4" w:rsidP="00C90FA4">
      <w:pPr>
        <w:ind w:left="426"/>
      </w:pPr>
      <w:r w:rsidRPr="00C90FA4">
        <w:t xml:space="preserve">The latest MHRA Drug Safety Updates can be accessed at </w:t>
      </w:r>
      <w:hyperlink r:id="rId35" w:history="1">
        <w:r w:rsidRPr="00C90FA4">
          <w:rPr>
            <w:rStyle w:val="Hyperlink"/>
          </w:rPr>
          <w:t>Drug Safety Update - GOV.UK (www.gov.uk)</w:t>
        </w:r>
      </w:hyperlink>
      <w:r w:rsidRPr="00C90FA4">
        <w:t xml:space="preserve">. This includes links to alerts, recalls and safety information and to the monthly Drug Safety Update PDF newsletter. </w:t>
      </w:r>
    </w:p>
    <w:p w14:paraId="7F80D0AE" w14:textId="77777777" w:rsidR="00C90FA4" w:rsidRPr="00C90FA4" w:rsidRDefault="00C90FA4" w:rsidP="00C90FA4">
      <w:pPr>
        <w:ind w:left="426"/>
        <w:rPr>
          <w:b/>
          <w:bCs/>
        </w:rPr>
      </w:pPr>
      <w:r w:rsidRPr="00C90FA4">
        <w:rPr>
          <w:b/>
          <w:bCs/>
        </w:rPr>
        <w:t>The May 2023 Drug Safety Update includes:</w:t>
      </w:r>
    </w:p>
    <w:p w14:paraId="0BD2A2E4" w14:textId="77777777" w:rsidR="00C90FA4" w:rsidRPr="00C90FA4" w:rsidRDefault="00C90FA4" w:rsidP="00C90FA4">
      <w:pPr>
        <w:ind w:left="426"/>
        <w:rPr>
          <w:b/>
          <w:bCs/>
        </w:rPr>
      </w:pPr>
      <w:r w:rsidRPr="00C90FA4">
        <w:rPr>
          <w:b/>
          <w:bCs/>
        </w:rPr>
        <w:t xml:space="preserve"> </w:t>
      </w:r>
      <w:hyperlink r:id="rId36" w:history="1">
        <w:r w:rsidRPr="00C90FA4">
          <w:rPr>
            <w:rStyle w:val="Hyperlink"/>
            <w:b/>
            <w:bCs/>
          </w:rPr>
          <w:t>Direct-acting oral anticoagulants (DOACs): paediatric formulations; reminder of dose adjustments in patients with renal impairment - GOV.UK (www.gov.uk)</w:t>
        </w:r>
      </w:hyperlink>
    </w:p>
    <w:p w14:paraId="2ABFCC16" w14:textId="3751C739" w:rsidR="00C90FA4" w:rsidRPr="00C90FA4" w:rsidRDefault="00C90FA4" w:rsidP="00C90FA4">
      <w:pPr>
        <w:ind w:left="426"/>
      </w:pPr>
      <w:r w:rsidRPr="00C90FA4">
        <w:t>Risk minimisation materials are available to support the safe use of new paediatric formulations of rivaroxaban (Xarelto) and dabigatran etexilate (Pradaxa</w:t>
      </w:r>
      <w:r w:rsidR="007A6F2C">
        <w:t>®</w:t>
      </w:r>
      <w:r w:rsidRPr="00C90FA4">
        <w:t xml:space="preserve">). </w:t>
      </w:r>
      <w:hyperlink r:id="rId37" w:anchor="availability-of-paediatric-specific-formulations" w:history="1">
        <w:r w:rsidRPr="00C90FA4">
          <w:rPr>
            <w:rStyle w:val="Hyperlink"/>
          </w:rPr>
          <w:t>(here)</w:t>
        </w:r>
      </w:hyperlink>
    </w:p>
    <w:p w14:paraId="1B0537DE" w14:textId="1D0CF36A" w:rsidR="00C90FA4" w:rsidRPr="00C90FA4" w:rsidRDefault="00C90FA4" w:rsidP="00C90FA4">
      <w:pPr>
        <w:ind w:left="426"/>
      </w:pPr>
      <w:r w:rsidRPr="00C90FA4">
        <w:rPr>
          <w:b/>
          <w:bCs/>
        </w:rPr>
        <w:t>In addition, the MHRA ask healthcare professionals to consult the current advice to ensure that all patients with renal impairment receive an appropriate dose of DOAC medicines</w:t>
      </w:r>
      <w:r w:rsidR="007A6F2C" w:rsidRPr="00C90FA4">
        <w:rPr>
          <w:b/>
          <w:bCs/>
        </w:rPr>
        <w:t>.</w:t>
      </w:r>
      <w:r w:rsidR="007A6F2C" w:rsidRPr="00C90FA4">
        <w:t xml:space="preserve"> </w:t>
      </w:r>
      <w:r w:rsidRPr="00C90FA4">
        <w:t xml:space="preserve">Separate advice is given for dose adjustments in patients with renal impairment for paediatrics and for adults </w:t>
      </w:r>
      <w:hyperlink r:id="rId38" w:anchor="dosing-and-restrictions-to-the-use-of-doacs-by-renal-function" w:history="1">
        <w:r w:rsidRPr="00C90FA4">
          <w:rPr>
            <w:rStyle w:val="Hyperlink"/>
          </w:rPr>
          <w:t>(here)</w:t>
        </w:r>
      </w:hyperlink>
      <w:r w:rsidRPr="00C90FA4">
        <w:t>. A table is provided with recommendations for DOACs in adults with renal impairment.</w:t>
      </w:r>
    </w:p>
    <w:p w14:paraId="323D0B41" w14:textId="77777777" w:rsidR="00C90FA4" w:rsidRPr="00C90FA4" w:rsidRDefault="003328E2" w:rsidP="00C90FA4">
      <w:pPr>
        <w:ind w:left="426"/>
        <w:rPr>
          <w:b/>
          <w:bCs/>
        </w:rPr>
      </w:pPr>
      <w:hyperlink r:id="rId39" w:history="1">
        <w:r w:rsidR="00C90FA4" w:rsidRPr="00C90FA4">
          <w:rPr>
            <w:rStyle w:val="Hyperlink"/>
            <w:b/>
            <w:bCs/>
          </w:rPr>
          <w:t>Febuxostat: updated advice for the treatment of patients with a history of major cardiovascular disease - GOV.UK (www.gov.uk)</w:t>
        </w:r>
      </w:hyperlink>
    </w:p>
    <w:p w14:paraId="6AE57AA7" w14:textId="2CFCDB7B" w:rsidR="00C90FA4" w:rsidRPr="00C90FA4" w:rsidRDefault="00C90FA4" w:rsidP="00C90FA4">
      <w:pPr>
        <w:ind w:left="426"/>
      </w:pPr>
      <w:r w:rsidRPr="00C90FA4">
        <w:t>Caution is required if prescribing febuxostat in patients with pre-existing major cardiovascular disease, particularly in those with evidence of high urate crystal and tophi burden or those initiating urate-lowering therapy.</w:t>
      </w:r>
    </w:p>
    <w:p w14:paraId="009F41CC" w14:textId="77777777" w:rsidR="00C90FA4" w:rsidRPr="00C90FA4" w:rsidRDefault="00C90FA4" w:rsidP="00C90FA4">
      <w:pPr>
        <w:ind w:left="426"/>
      </w:pPr>
      <w:r w:rsidRPr="00C90FA4">
        <w:t>Advice for healthcare professionals:</w:t>
      </w:r>
    </w:p>
    <w:p w14:paraId="78ABDC96" w14:textId="59B29E66" w:rsidR="00C90FA4" w:rsidRPr="00C90FA4" w:rsidRDefault="00C90FA4" w:rsidP="00C90FA4">
      <w:pPr>
        <w:numPr>
          <w:ilvl w:val="0"/>
          <w:numId w:val="4"/>
        </w:numPr>
      </w:pPr>
      <w:r w:rsidRPr="00C90FA4">
        <w:t xml:space="preserve">in patients with pre-existing major cardiovascular diseases, febuxostat therapy should be used cautiously, particularly in those with evidence of high urate crystal and tophi burden or those initiating urate-lowering </w:t>
      </w:r>
      <w:r w:rsidR="007A6F2C" w:rsidRPr="00C90FA4">
        <w:t>therapy.</w:t>
      </w:r>
    </w:p>
    <w:p w14:paraId="743A7082" w14:textId="5615EFB0" w:rsidR="00C90FA4" w:rsidRPr="00C90FA4" w:rsidRDefault="00C90FA4" w:rsidP="00C90FA4">
      <w:pPr>
        <w:numPr>
          <w:ilvl w:val="0"/>
          <w:numId w:val="4"/>
        </w:numPr>
      </w:pPr>
      <w:r w:rsidRPr="00C90FA4">
        <w:t xml:space="preserve">following initiation of febuxostat, prescribers should titrate the febuxostat dose to minimise gout flares and </w:t>
      </w:r>
      <w:r w:rsidR="007A6F2C" w:rsidRPr="00C90FA4">
        <w:t>inflammation.</w:t>
      </w:r>
    </w:p>
    <w:p w14:paraId="00FB26F0" w14:textId="77777777" w:rsidR="00C90FA4" w:rsidRPr="00C90FA4" w:rsidRDefault="00C90FA4" w:rsidP="00C90FA4">
      <w:pPr>
        <w:numPr>
          <w:ilvl w:val="0"/>
          <w:numId w:val="4"/>
        </w:numPr>
      </w:pPr>
      <w:r w:rsidRPr="00C90FA4">
        <w:t>note that clinical guidelines for gout (see, for example, </w:t>
      </w:r>
      <w:hyperlink r:id="rId40" w:anchor="long-term-management-of-gout" w:history="1">
        <w:r w:rsidRPr="00C90FA4">
          <w:rPr>
            <w:rStyle w:val="Hyperlink"/>
          </w:rPr>
          <w:t>NICE guideline 219 – Gout: diagnosis and management</w:t>
        </w:r>
      </w:hyperlink>
      <w:r w:rsidRPr="00C90FA4">
        <w:t>) recommend that allopurinol should be offered as first-line treatment for people with gout who have major cardiovascular disease</w:t>
      </w:r>
    </w:p>
    <w:p w14:paraId="3E117478" w14:textId="77777777" w:rsidR="00C90FA4" w:rsidRPr="00C90FA4" w:rsidRDefault="00C90FA4" w:rsidP="00C90FA4">
      <w:pPr>
        <w:numPr>
          <w:ilvl w:val="0"/>
          <w:numId w:val="4"/>
        </w:numPr>
      </w:pPr>
      <w:r w:rsidRPr="00C90FA4">
        <w:t>report suspected adverse drug reactions associated with febuxostat to the </w:t>
      </w:r>
      <w:hyperlink r:id="rId41" w:history="1">
        <w:r w:rsidRPr="00C90FA4">
          <w:rPr>
            <w:rStyle w:val="Hyperlink"/>
          </w:rPr>
          <w:t>Yellow Card scheme</w:t>
        </w:r>
      </w:hyperlink>
    </w:p>
    <w:p w14:paraId="3EADEAAC" w14:textId="77777777" w:rsidR="00C90FA4" w:rsidRPr="00C90FA4" w:rsidRDefault="003328E2" w:rsidP="00C90FA4">
      <w:pPr>
        <w:ind w:left="426"/>
        <w:rPr>
          <w:b/>
          <w:bCs/>
        </w:rPr>
      </w:pPr>
      <w:hyperlink r:id="rId42" w:history="1">
        <w:r w:rsidR="00C90FA4" w:rsidRPr="00C90FA4">
          <w:rPr>
            <w:rStyle w:val="Hyperlink"/>
            <w:b/>
            <w:bCs/>
          </w:rPr>
          <w:t>Glucose solutions: recommendations to minimise the risks associated with the accidental use of glucose solutions instead of saline solutions in arterial lines - GOV.UK (www.gov.uk)</w:t>
        </w:r>
      </w:hyperlink>
    </w:p>
    <w:p w14:paraId="3110ADF0" w14:textId="77777777" w:rsidR="00C90FA4" w:rsidRPr="00C90FA4" w:rsidRDefault="00C90FA4" w:rsidP="00C90FA4">
      <w:pPr>
        <w:ind w:left="426"/>
      </w:pPr>
    </w:p>
    <w:p w14:paraId="234A6419" w14:textId="2497D35E" w:rsidR="00C90FA4" w:rsidRPr="00C90FA4" w:rsidRDefault="003328E2" w:rsidP="00C90FA4">
      <w:pPr>
        <w:ind w:left="426"/>
        <w:rPr>
          <w:b/>
          <w:bCs/>
        </w:rPr>
      </w:pPr>
      <w:hyperlink r:id="rId43" w:history="1">
        <w:r w:rsidR="00C90FA4" w:rsidRPr="00C90FA4">
          <w:rPr>
            <w:rStyle w:val="Hyperlink"/>
            <w:b/>
            <w:bCs/>
          </w:rPr>
          <w:t>Letters and medicine recalls sent to healthcare professionals in April 2023 - GOV.UK (www.gov.uk)</w:t>
        </w:r>
      </w:hyperlink>
    </w:p>
    <w:p w14:paraId="77EECEA6" w14:textId="77777777" w:rsidR="00C90FA4" w:rsidRPr="00C90FA4" w:rsidRDefault="00C90FA4" w:rsidP="00C90FA4">
      <w:pPr>
        <w:ind w:left="426"/>
        <w:rPr>
          <w:b/>
          <w:bCs/>
        </w:rPr>
      </w:pPr>
      <w:r w:rsidRPr="00C90FA4">
        <w:rPr>
          <w:b/>
          <w:bCs/>
        </w:rPr>
        <w:t>Please follow the link in the titles above for more information and resources.</w:t>
      </w:r>
    </w:p>
    <w:p w14:paraId="0808B1A2" w14:textId="5B934F4D" w:rsidR="004E4605" w:rsidRDefault="00C90FA4" w:rsidP="0025606B">
      <w:pPr>
        <w:ind w:left="426"/>
        <w:rPr>
          <w:b/>
          <w:bCs/>
        </w:rPr>
      </w:pPr>
      <w:r w:rsidRPr="00C90FA4">
        <w:rPr>
          <w:b/>
          <w:bCs/>
        </w:rPr>
        <w:t xml:space="preserve">The MHRA Central Alerting System alerts can be accessed at </w:t>
      </w:r>
      <w:hyperlink r:id="rId44" w:history="1">
        <w:r w:rsidRPr="00C90FA4">
          <w:rPr>
            <w:rStyle w:val="Hyperlink"/>
            <w:b/>
            <w:bCs/>
          </w:rPr>
          <w:t>https://www.cas.mhra.gov.uk/Home.aspx</w:t>
        </w:r>
      </w:hyperlink>
      <w:r w:rsidRPr="00C90FA4">
        <w:rPr>
          <w:b/>
          <w:bCs/>
        </w:rPr>
        <w:t xml:space="preserve">  </w:t>
      </w:r>
    </w:p>
    <w:p w14:paraId="76DDDEFF" w14:textId="77777777" w:rsidR="001D6D48" w:rsidRDefault="001D6D48" w:rsidP="001D6D48">
      <w:pPr>
        <w:ind w:left="426"/>
      </w:pPr>
    </w:p>
    <w:p w14:paraId="0B275BC3" w14:textId="50585204" w:rsidR="001D6D48" w:rsidRPr="001D6D48" w:rsidRDefault="00E855D2" w:rsidP="001D6D48">
      <w:pPr>
        <w:shd w:val="clear" w:color="auto" w:fill="E5DFEC" w:themeFill="accent4" w:themeFillTint="33"/>
        <w:ind w:left="426"/>
        <w:rPr>
          <w:b/>
          <w:bCs/>
        </w:rPr>
      </w:pPr>
      <w:bookmarkStart w:id="21" w:name="Article9"/>
      <w:bookmarkEnd w:id="21"/>
      <w:r>
        <w:rPr>
          <w:b/>
          <w:bCs/>
        </w:rPr>
        <w:t xml:space="preserve">Shortages Summary </w:t>
      </w:r>
    </w:p>
    <w:p w14:paraId="363EC22D" w14:textId="61D88F89" w:rsidR="00E4129D" w:rsidRDefault="00E4129D" w:rsidP="00E4129D">
      <w:pPr>
        <w:ind w:left="426"/>
      </w:pPr>
    </w:p>
    <w:p w14:paraId="524DFEEF" w14:textId="0DADFE14" w:rsidR="002B72CA" w:rsidRDefault="002B72CA" w:rsidP="00E4129D">
      <w:pPr>
        <w:ind w:left="426"/>
      </w:pPr>
      <w:r w:rsidRPr="002B72CA">
        <w:t>Please find the medicines shortages update (up until 1</w:t>
      </w:r>
      <w:r>
        <w:t>2</w:t>
      </w:r>
      <w:r w:rsidRPr="002B72CA">
        <w:rPr>
          <w:vertAlign w:val="superscript"/>
        </w:rPr>
        <w:t>th</w:t>
      </w:r>
      <w:r>
        <w:t xml:space="preserve"> June</w:t>
      </w:r>
      <w:r w:rsidRPr="002B72CA">
        <w:t xml:space="preserve"> 2023) attached. Practices are encouraged to register for access to the SPS website https://www.sps.nhs.uk/ and access the full medicines supply tool directly in real</w:t>
      </w:r>
      <w:r>
        <w:t xml:space="preserve"> time.</w:t>
      </w:r>
    </w:p>
    <w:p w14:paraId="4BC7D51F" w14:textId="77777777" w:rsidR="00E4129D" w:rsidRDefault="00E4129D" w:rsidP="00E4129D">
      <w:pPr>
        <w:ind w:left="426"/>
      </w:pPr>
    </w:p>
    <w:p w14:paraId="7F2A778F" w14:textId="2D8B84CF" w:rsidR="00E4129D" w:rsidRDefault="0093360F" w:rsidP="00E4129D">
      <w:pPr>
        <w:ind w:left="426"/>
      </w:pPr>
      <w:r>
        <w:object w:dxaOrig="1508" w:dyaOrig="984" w14:anchorId="1F6744BF">
          <v:shape id="_x0000_i1028" type="#_x0000_t75" style="width:75.9pt;height:49.3pt" o:ole="">
            <v:imagedata r:id="rId45" o:title=""/>
          </v:shape>
          <o:OLEObject Type="Embed" ProgID="AcroExch.Document.DC" ShapeID="_x0000_i1028" DrawAspect="Icon" ObjectID="_1748870158" r:id="rId46"/>
        </w:object>
      </w:r>
    </w:p>
    <w:p w14:paraId="27C19338" w14:textId="77777777" w:rsidR="00036D00" w:rsidRDefault="00036D00" w:rsidP="0025606B"/>
    <w:p w14:paraId="668F1DFE" w14:textId="3C7FE514" w:rsidR="00036D00" w:rsidRPr="001D6D48" w:rsidRDefault="00036D00" w:rsidP="00036D00">
      <w:pPr>
        <w:shd w:val="clear" w:color="auto" w:fill="E5DFEC" w:themeFill="accent4" w:themeFillTint="33"/>
        <w:ind w:left="426"/>
        <w:rPr>
          <w:b/>
          <w:bCs/>
        </w:rPr>
      </w:pPr>
      <w:bookmarkStart w:id="22" w:name="Article10"/>
      <w:bookmarkEnd w:id="22"/>
      <w:r>
        <w:rPr>
          <w:b/>
          <w:bCs/>
        </w:rPr>
        <w:t xml:space="preserve">NICE News  </w:t>
      </w:r>
    </w:p>
    <w:p w14:paraId="405F6E83" w14:textId="2519E2CE" w:rsidR="002B25E3" w:rsidRDefault="00894140" w:rsidP="002B25E3">
      <w:pPr>
        <w:ind w:left="426"/>
      </w:pPr>
      <w:r>
        <w:lastRenderedPageBreak/>
        <w:t>Please find NICE News for June 2023 attached:</w:t>
      </w:r>
    </w:p>
    <w:p w14:paraId="4F5D4CDC" w14:textId="77777777" w:rsidR="00894140" w:rsidRDefault="00894140" w:rsidP="002B25E3">
      <w:pPr>
        <w:ind w:left="426"/>
      </w:pPr>
    </w:p>
    <w:bookmarkStart w:id="23" w:name="_MON_1748071069"/>
    <w:bookmarkEnd w:id="23"/>
    <w:p w14:paraId="2E3457E0" w14:textId="618899BD" w:rsidR="00894140" w:rsidRDefault="00183DAC" w:rsidP="002B25E3">
      <w:pPr>
        <w:ind w:left="426"/>
      </w:pPr>
      <w:r>
        <w:object w:dxaOrig="1508" w:dyaOrig="984" w14:anchorId="1FC4AB57">
          <v:shape id="_x0000_i1029" type="#_x0000_t75" style="width:75.9pt;height:49.3pt" o:ole="">
            <v:imagedata r:id="rId47" o:title=""/>
          </v:shape>
          <o:OLEObject Type="Embed" ProgID="Word.Document.12" ShapeID="_x0000_i1029" DrawAspect="Icon" ObjectID="_1748870159" r:id="rId48">
            <o:FieldCodes>\s</o:FieldCodes>
          </o:OLEObject>
        </w:object>
      </w:r>
    </w:p>
    <w:p w14:paraId="667D0E01" w14:textId="77777777" w:rsidR="00036D00" w:rsidRDefault="00036D00" w:rsidP="008D1F21">
      <w:pPr>
        <w:ind w:left="426"/>
      </w:pPr>
    </w:p>
    <w:sectPr w:rsidR="00036D00" w:rsidSect="00E4129D">
      <w:footerReference w:type="default" r:id="rId49"/>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3ECE0" w14:textId="77777777" w:rsidR="00912DC0" w:rsidRDefault="00912DC0" w:rsidP="00BB6A3C">
      <w:r>
        <w:separator/>
      </w:r>
    </w:p>
  </w:endnote>
  <w:endnote w:type="continuationSeparator" w:id="0">
    <w:p w14:paraId="5AA71472" w14:textId="77777777" w:rsidR="00912DC0" w:rsidRDefault="00912DC0" w:rsidP="00BB6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818C2" w14:textId="77777777" w:rsidR="00EE1F83" w:rsidRPr="00BB3EF1" w:rsidRDefault="00EE1F83" w:rsidP="00EE1F83">
    <w:pPr>
      <w:pStyle w:val="Footer"/>
      <w:jc w:val="center"/>
      <w:rPr>
        <w:i/>
        <w:iCs/>
        <w:sz w:val="20"/>
        <w:szCs w:val="20"/>
      </w:rPr>
    </w:pPr>
    <w:r w:rsidRPr="00BB3EF1">
      <w:rPr>
        <w:rFonts w:ascii="Helvetica" w:hAnsi="Helvetica" w:cs="Helvetica"/>
        <w:i/>
        <w:iCs/>
        <w:color w:val="202020"/>
        <w:sz w:val="18"/>
        <w:szCs w:val="18"/>
      </w:rPr>
      <w:t>Every effort is made to ensure that the information contained in this newsletter is accurate and up to date at the time of publication. Please be aware that information about medicines and therapeutics will change over time, and that information may not be current after the initial date of publication. Please take note of the publication date and seek further advice if in any doubt about the accuracy of the information. The information contained in this newsletter is the best available from the resources at our disposal at the time. Acronyms used are standard formulary. This newsletter is produced by the NHS Kent and Medway Medicines Optimisation Team on behalf of the Kent &amp; Medway ICB. For all correspondence including any queries, please contact the Medicines Optimisation team email: kmicb.medicinesoptimisation@nhs.net</w:t>
    </w:r>
  </w:p>
  <w:p w14:paraId="111B92CB" w14:textId="77777777" w:rsidR="00514586" w:rsidRDefault="005145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42163" w14:textId="77777777" w:rsidR="00912DC0" w:rsidRDefault="00912DC0" w:rsidP="00BB6A3C">
      <w:r>
        <w:separator/>
      </w:r>
    </w:p>
  </w:footnote>
  <w:footnote w:type="continuationSeparator" w:id="0">
    <w:p w14:paraId="4976974C" w14:textId="77777777" w:rsidR="00912DC0" w:rsidRDefault="00912DC0" w:rsidP="00BB6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55185"/>
    <w:multiLevelType w:val="hybridMultilevel"/>
    <w:tmpl w:val="5F908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2B76B4"/>
    <w:multiLevelType w:val="hybridMultilevel"/>
    <w:tmpl w:val="358800F6"/>
    <w:lvl w:ilvl="0" w:tplc="63F4F63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694E2FA4"/>
    <w:multiLevelType w:val="multilevel"/>
    <w:tmpl w:val="B6C05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2E3B66"/>
    <w:multiLevelType w:val="multilevel"/>
    <w:tmpl w:val="E21AC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A393E39"/>
    <w:multiLevelType w:val="hybridMultilevel"/>
    <w:tmpl w:val="B588A1EA"/>
    <w:lvl w:ilvl="0" w:tplc="08090001">
      <w:start w:val="1"/>
      <w:numFmt w:val="bullet"/>
      <w:lvlText w:val=""/>
      <w:lvlJc w:val="left"/>
      <w:pPr>
        <w:ind w:left="-131" w:hanging="360"/>
      </w:pPr>
      <w:rPr>
        <w:rFonts w:ascii="Symbol" w:hAnsi="Symbol" w:hint="default"/>
      </w:rPr>
    </w:lvl>
    <w:lvl w:ilvl="1" w:tplc="08090003">
      <w:start w:val="1"/>
      <w:numFmt w:val="bullet"/>
      <w:lvlText w:val="o"/>
      <w:lvlJc w:val="left"/>
      <w:pPr>
        <w:ind w:left="589" w:hanging="360"/>
      </w:pPr>
      <w:rPr>
        <w:rFonts w:ascii="Courier New" w:hAnsi="Courier New" w:cs="Courier New" w:hint="default"/>
      </w:rPr>
    </w:lvl>
    <w:lvl w:ilvl="2" w:tplc="08090001">
      <w:start w:val="1"/>
      <w:numFmt w:val="bullet"/>
      <w:lvlText w:val=""/>
      <w:lvlJc w:val="left"/>
      <w:pPr>
        <w:ind w:left="1309" w:hanging="360"/>
      </w:pPr>
      <w:rPr>
        <w:rFonts w:ascii="Symbol" w:hAnsi="Symbol"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num w:numId="1" w16cid:durableId="412045219">
    <w:abstractNumId w:val="2"/>
  </w:num>
  <w:num w:numId="2" w16cid:durableId="1251700040">
    <w:abstractNumId w:val="1"/>
  </w:num>
  <w:num w:numId="3" w16cid:durableId="592905149">
    <w:abstractNumId w:val="0"/>
  </w:num>
  <w:num w:numId="4" w16cid:durableId="789661908">
    <w:abstractNumId w:val="3"/>
  </w:num>
  <w:num w:numId="5" w16cid:durableId="5906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9F2"/>
    <w:rsid w:val="00036D00"/>
    <w:rsid w:val="0007102D"/>
    <w:rsid w:val="00077A4F"/>
    <w:rsid w:val="00077D13"/>
    <w:rsid w:val="000803AE"/>
    <w:rsid w:val="000A3238"/>
    <w:rsid w:val="000A682D"/>
    <w:rsid w:val="000B4B5B"/>
    <w:rsid w:val="000B6A37"/>
    <w:rsid w:val="000C0A91"/>
    <w:rsid w:val="000D43B0"/>
    <w:rsid w:val="001150D2"/>
    <w:rsid w:val="00125CFA"/>
    <w:rsid w:val="00126DD9"/>
    <w:rsid w:val="0012769B"/>
    <w:rsid w:val="00134DA7"/>
    <w:rsid w:val="00136AB8"/>
    <w:rsid w:val="00183BA4"/>
    <w:rsid w:val="00183DAC"/>
    <w:rsid w:val="001910B3"/>
    <w:rsid w:val="001929C6"/>
    <w:rsid w:val="001A02B1"/>
    <w:rsid w:val="001B19C6"/>
    <w:rsid w:val="001C74D0"/>
    <w:rsid w:val="001D6D48"/>
    <w:rsid w:val="001F0515"/>
    <w:rsid w:val="001F5B0D"/>
    <w:rsid w:val="00202F93"/>
    <w:rsid w:val="00226581"/>
    <w:rsid w:val="00226B01"/>
    <w:rsid w:val="00230F70"/>
    <w:rsid w:val="0025606B"/>
    <w:rsid w:val="002901FD"/>
    <w:rsid w:val="00291374"/>
    <w:rsid w:val="002B25E3"/>
    <w:rsid w:val="002B2BE1"/>
    <w:rsid w:val="002B72CA"/>
    <w:rsid w:val="002F7FF3"/>
    <w:rsid w:val="00313AF2"/>
    <w:rsid w:val="003328E2"/>
    <w:rsid w:val="00341014"/>
    <w:rsid w:val="00354447"/>
    <w:rsid w:val="00364133"/>
    <w:rsid w:val="003662E0"/>
    <w:rsid w:val="00372619"/>
    <w:rsid w:val="003A6A8C"/>
    <w:rsid w:val="003A6B4D"/>
    <w:rsid w:val="00400EED"/>
    <w:rsid w:val="004050E2"/>
    <w:rsid w:val="00410504"/>
    <w:rsid w:val="0041427C"/>
    <w:rsid w:val="00420AD8"/>
    <w:rsid w:val="00423710"/>
    <w:rsid w:val="00424046"/>
    <w:rsid w:val="004505A2"/>
    <w:rsid w:val="004527A0"/>
    <w:rsid w:val="00462ACE"/>
    <w:rsid w:val="004716B9"/>
    <w:rsid w:val="004910FC"/>
    <w:rsid w:val="00493A44"/>
    <w:rsid w:val="004A10BD"/>
    <w:rsid w:val="004C0152"/>
    <w:rsid w:val="004C08ED"/>
    <w:rsid w:val="004C2204"/>
    <w:rsid w:val="004E1745"/>
    <w:rsid w:val="004E4605"/>
    <w:rsid w:val="004F2F87"/>
    <w:rsid w:val="004F3228"/>
    <w:rsid w:val="004F582D"/>
    <w:rsid w:val="00511858"/>
    <w:rsid w:val="00514586"/>
    <w:rsid w:val="00543A28"/>
    <w:rsid w:val="005442D8"/>
    <w:rsid w:val="00563A4E"/>
    <w:rsid w:val="00567800"/>
    <w:rsid w:val="00584250"/>
    <w:rsid w:val="005A26B1"/>
    <w:rsid w:val="005E29EF"/>
    <w:rsid w:val="005F72FF"/>
    <w:rsid w:val="006007F3"/>
    <w:rsid w:val="00604742"/>
    <w:rsid w:val="006127A2"/>
    <w:rsid w:val="006222B5"/>
    <w:rsid w:val="0064221E"/>
    <w:rsid w:val="00647897"/>
    <w:rsid w:val="00675543"/>
    <w:rsid w:val="006C6725"/>
    <w:rsid w:val="006E3C83"/>
    <w:rsid w:val="006F6D04"/>
    <w:rsid w:val="007164C2"/>
    <w:rsid w:val="0073103A"/>
    <w:rsid w:val="0075068F"/>
    <w:rsid w:val="0078117B"/>
    <w:rsid w:val="007829F3"/>
    <w:rsid w:val="007A6F2C"/>
    <w:rsid w:val="007C6249"/>
    <w:rsid w:val="007E68C7"/>
    <w:rsid w:val="007F26AF"/>
    <w:rsid w:val="00837A0A"/>
    <w:rsid w:val="00846044"/>
    <w:rsid w:val="008653D7"/>
    <w:rsid w:val="0087082B"/>
    <w:rsid w:val="00884932"/>
    <w:rsid w:val="00894140"/>
    <w:rsid w:val="00894B3B"/>
    <w:rsid w:val="0089509B"/>
    <w:rsid w:val="008D0F30"/>
    <w:rsid w:val="008D1F21"/>
    <w:rsid w:val="008D5158"/>
    <w:rsid w:val="008D58A6"/>
    <w:rsid w:val="008D6F54"/>
    <w:rsid w:val="00901AEA"/>
    <w:rsid w:val="00904123"/>
    <w:rsid w:val="00904E29"/>
    <w:rsid w:val="00912DC0"/>
    <w:rsid w:val="0093360F"/>
    <w:rsid w:val="009425DA"/>
    <w:rsid w:val="0096102D"/>
    <w:rsid w:val="00961B85"/>
    <w:rsid w:val="00975A53"/>
    <w:rsid w:val="0097613F"/>
    <w:rsid w:val="00977057"/>
    <w:rsid w:val="009B326F"/>
    <w:rsid w:val="009C1C26"/>
    <w:rsid w:val="009E37A6"/>
    <w:rsid w:val="009E6BB7"/>
    <w:rsid w:val="00A00369"/>
    <w:rsid w:val="00A13A1B"/>
    <w:rsid w:val="00A2350D"/>
    <w:rsid w:val="00A25866"/>
    <w:rsid w:val="00A36375"/>
    <w:rsid w:val="00A47967"/>
    <w:rsid w:val="00A54B4F"/>
    <w:rsid w:val="00A61838"/>
    <w:rsid w:val="00A65DD6"/>
    <w:rsid w:val="00A76139"/>
    <w:rsid w:val="00A83D90"/>
    <w:rsid w:val="00AD58C0"/>
    <w:rsid w:val="00B22207"/>
    <w:rsid w:val="00B34364"/>
    <w:rsid w:val="00B37B25"/>
    <w:rsid w:val="00B41869"/>
    <w:rsid w:val="00B733DF"/>
    <w:rsid w:val="00B977F8"/>
    <w:rsid w:val="00BA0BB5"/>
    <w:rsid w:val="00BB6A3C"/>
    <w:rsid w:val="00BC2408"/>
    <w:rsid w:val="00BE4823"/>
    <w:rsid w:val="00BE70A6"/>
    <w:rsid w:val="00C01016"/>
    <w:rsid w:val="00C071FB"/>
    <w:rsid w:val="00C349F2"/>
    <w:rsid w:val="00C376D5"/>
    <w:rsid w:val="00C61EFB"/>
    <w:rsid w:val="00C73215"/>
    <w:rsid w:val="00C738DD"/>
    <w:rsid w:val="00C86113"/>
    <w:rsid w:val="00C90FA4"/>
    <w:rsid w:val="00C90FE9"/>
    <w:rsid w:val="00C96417"/>
    <w:rsid w:val="00CA73E7"/>
    <w:rsid w:val="00CB13C1"/>
    <w:rsid w:val="00CC33B0"/>
    <w:rsid w:val="00CE4416"/>
    <w:rsid w:val="00CE4DA2"/>
    <w:rsid w:val="00CE724F"/>
    <w:rsid w:val="00CF792B"/>
    <w:rsid w:val="00D02219"/>
    <w:rsid w:val="00D21869"/>
    <w:rsid w:val="00D3361D"/>
    <w:rsid w:val="00D37130"/>
    <w:rsid w:val="00D40C34"/>
    <w:rsid w:val="00D635FB"/>
    <w:rsid w:val="00D91BED"/>
    <w:rsid w:val="00DA24C1"/>
    <w:rsid w:val="00DD2C03"/>
    <w:rsid w:val="00DD55CE"/>
    <w:rsid w:val="00DD60F8"/>
    <w:rsid w:val="00DF086E"/>
    <w:rsid w:val="00E222C2"/>
    <w:rsid w:val="00E24241"/>
    <w:rsid w:val="00E4129D"/>
    <w:rsid w:val="00E457D0"/>
    <w:rsid w:val="00E855D2"/>
    <w:rsid w:val="00EB1E45"/>
    <w:rsid w:val="00EC578E"/>
    <w:rsid w:val="00ED0525"/>
    <w:rsid w:val="00ED0EDA"/>
    <w:rsid w:val="00EE1F83"/>
    <w:rsid w:val="00EE65FA"/>
    <w:rsid w:val="00F12C8E"/>
    <w:rsid w:val="00F152A3"/>
    <w:rsid w:val="00F25CFE"/>
    <w:rsid w:val="00F41881"/>
    <w:rsid w:val="00F52090"/>
    <w:rsid w:val="00F93E84"/>
    <w:rsid w:val="00F96C08"/>
    <w:rsid w:val="00FF3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D551007"/>
  <w15:chartTrackingRefBased/>
  <w15:docId w15:val="{914F3490-FF75-4BF0-A2D5-11957C498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769B"/>
    <w:pPr>
      <w:spacing w:after="0" w:line="240" w:lineRule="auto"/>
    </w:pPr>
    <w:rPr>
      <w:rFonts w:ascii="Calibri" w:hAnsi="Calibri" w:cs="Calibri"/>
      <w:lang w:eastAsia="en-GB"/>
    </w:rPr>
  </w:style>
  <w:style w:type="paragraph" w:styleId="Heading1">
    <w:name w:val="heading 1"/>
    <w:basedOn w:val="Normal"/>
    <w:link w:val="Heading1Char"/>
    <w:uiPriority w:val="9"/>
    <w:qFormat/>
    <w:rsid w:val="00C349F2"/>
    <w:pPr>
      <w:spacing w:line="300" w:lineRule="auto"/>
      <w:outlineLvl w:val="0"/>
    </w:pPr>
    <w:rPr>
      <w:rFonts w:ascii="Helvetica" w:hAnsi="Helvetica" w:cs="Helvetica"/>
      <w:b/>
      <w:bCs/>
      <w:color w:val="202020"/>
      <w:kern w:val="36"/>
      <w:sz w:val="39"/>
      <w:szCs w:val="39"/>
    </w:rPr>
  </w:style>
  <w:style w:type="paragraph" w:styleId="Heading2">
    <w:name w:val="heading 2"/>
    <w:basedOn w:val="Normal"/>
    <w:link w:val="Heading2Char"/>
    <w:uiPriority w:val="9"/>
    <w:semiHidden/>
    <w:unhideWhenUsed/>
    <w:qFormat/>
    <w:rsid w:val="00C349F2"/>
    <w:pPr>
      <w:spacing w:line="300" w:lineRule="auto"/>
      <w:outlineLvl w:val="1"/>
    </w:pPr>
    <w:rPr>
      <w:rFonts w:ascii="Helvetica" w:hAnsi="Helvetica" w:cs="Helvetica"/>
      <w:b/>
      <w:bCs/>
      <w:color w:val="202020"/>
      <w:sz w:val="33"/>
      <w:szCs w:val="3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9F2"/>
    <w:rPr>
      <w:rFonts w:ascii="Helvetica" w:hAnsi="Helvetica" w:cs="Helvetica"/>
      <w:b/>
      <w:bCs/>
      <w:color w:val="202020"/>
      <w:kern w:val="36"/>
      <w:sz w:val="39"/>
      <w:szCs w:val="39"/>
      <w:lang w:eastAsia="en-GB"/>
    </w:rPr>
  </w:style>
  <w:style w:type="character" w:customStyle="1" w:styleId="Heading2Char">
    <w:name w:val="Heading 2 Char"/>
    <w:basedOn w:val="DefaultParagraphFont"/>
    <w:link w:val="Heading2"/>
    <w:uiPriority w:val="9"/>
    <w:semiHidden/>
    <w:rsid w:val="00C349F2"/>
    <w:rPr>
      <w:rFonts w:ascii="Helvetica" w:hAnsi="Helvetica" w:cs="Helvetica"/>
      <w:b/>
      <w:bCs/>
      <w:color w:val="202020"/>
      <w:sz w:val="33"/>
      <w:szCs w:val="33"/>
      <w:lang w:eastAsia="en-GB"/>
    </w:rPr>
  </w:style>
  <w:style w:type="character" w:styleId="Hyperlink">
    <w:name w:val="Hyperlink"/>
    <w:basedOn w:val="DefaultParagraphFont"/>
    <w:uiPriority w:val="99"/>
    <w:unhideWhenUsed/>
    <w:rsid w:val="000803AE"/>
    <w:rPr>
      <w:color w:val="0000FF"/>
      <w:u w:val="single"/>
    </w:rPr>
  </w:style>
  <w:style w:type="paragraph" w:styleId="ListParagraph">
    <w:name w:val="List Paragraph"/>
    <w:basedOn w:val="Normal"/>
    <w:uiPriority w:val="34"/>
    <w:qFormat/>
    <w:rsid w:val="000803AE"/>
    <w:pPr>
      <w:spacing w:after="200" w:line="276" w:lineRule="auto"/>
      <w:ind w:left="720"/>
      <w:contextualSpacing/>
    </w:pPr>
    <w:rPr>
      <w:rFonts w:asciiTheme="minorHAnsi" w:hAnsiTheme="minorHAnsi" w:cstheme="minorBidi"/>
      <w:lang w:eastAsia="en-US"/>
    </w:rPr>
  </w:style>
  <w:style w:type="character" w:styleId="UnresolvedMention">
    <w:name w:val="Unresolved Mention"/>
    <w:basedOn w:val="DefaultParagraphFont"/>
    <w:uiPriority w:val="99"/>
    <w:semiHidden/>
    <w:unhideWhenUsed/>
    <w:rsid w:val="00C73215"/>
    <w:rPr>
      <w:color w:val="605E5C"/>
      <w:shd w:val="clear" w:color="auto" w:fill="E1DFDD"/>
    </w:rPr>
  </w:style>
  <w:style w:type="paragraph" w:styleId="Header">
    <w:name w:val="header"/>
    <w:basedOn w:val="Normal"/>
    <w:link w:val="HeaderChar"/>
    <w:uiPriority w:val="99"/>
    <w:unhideWhenUsed/>
    <w:rsid w:val="00BB6A3C"/>
    <w:pPr>
      <w:tabs>
        <w:tab w:val="center" w:pos="4513"/>
        <w:tab w:val="right" w:pos="9026"/>
      </w:tabs>
    </w:pPr>
  </w:style>
  <w:style w:type="character" w:customStyle="1" w:styleId="HeaderChar">
    <w:name w:val="Header Char"/>
    <w:basedOn w:val="DefaultParagraphFont"/>
    <w:link w:val="Header"/>
    <w:uiPriority w:val="99"/>
    <w:rsid w:val="00BB6A3C"/>
    <w:rPr>
      <w:rFonts w:ascii="Calibri" w:hAnsi="Calibri" w:cs="Calibri"/>
      <w:lang w:eastAsia="en-GB"/>
    </w:rPr>
  </w:style>
  <w:style w:type="paragraph" w:styleId="Footer">
    <w:name w:val="footer"/>
    <w:basedOn w:val="Normal"/>
    <w:link w:val="FooterChar"/>
    <w:uiPriority w:val="99"/>
    <w:unhideWhenUsed/>
    <w:rsid w:val="00BB6A3C"/>
    <w:pPr>
      <w:tabs>
        <w:tab w:val="center" w:pos="4513"/>
        <w:tab w:val="right" w:pos="9026"/>
      </w:tabs>
    </w:pPr>
  </w:style>
  <w:style w:type="character" w:customStyle="1" w:styleId="FooterChar">
    <w:name w:val="Footer Char"/>
    <w:basedOn w:val="DefaultParagraphFont"/>
    <w:link w:val="Footer"/>
    <w:uiPriority w:val="99"/>
    <w:rsid w:val="00BB6A3C"/>
    <w:rPr>
      <w:rFonts w:ascii="Calibri" w:hAnsi="Calibri" w:cs="Calibri"/>
      <w:lang w:eastAsia="en-GB"/>
    </w:rPr>
  </w:style>
  <w:style w:type="character" w:styleId="FollowedHyperlink">
    <w:name w:val="FollowedHyperlink"/>
    <w:basedOn w:val="DefaultParagraphFont"/>
    <w:uiPriority w:val="99"/>
    <w:semiHidden/>
    <w:unhideWhenUsed/>
    <w:rsid w:val="00EE1F8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81255">
      <w:bodyDiv w:val="1"/>
      <w:marLeft w:val="0"/>
      <w:marRight w:val="0"/>
      <w:marTop w:val="0"/>
      <w:marBottom w:val="0"/>
      <w:divBdr>
        <w:top w:val="none" w:sz="0" w:space="0" w:color="auto"/>
        <w:left w:val="none" w:sz="0" w:space="0" w:color="auto"/>
        <w:bottom w:val="none" w:sz="0" w:space="0" w:color="auto"/>
        <w:right w:val="none" w:sz="0" w:space="0" w:color="auto"/>
      </w:divBdr>
    </w:div>
    <w:div w:id="422380475">
      <w:bodyDiv w:val="1"/>
      <w:marLeft w:val="0"/>
      <w:marRight w:val="0"/>
      <w:marTop w:val="0"/>
      <w:marBottom w:val="0"/>
      <w:divBdr>
        <w:top w:val="none" w:sz="0" w:space="0" w:color="auto"/>
        <w:left w:val="none" w:sz="0" w:space="0" w:color="auto"/>
        <w:bottom w:val="none" w:sz="0" w:space="0" w:color="auto"/>
        <w:right w:val="none" w:sz="0" w:space="0" w:color="auto"/>
      </w:divBdr>
    </w:div>
    <w:div w:id="114427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ice.org.uk/guidance/ta733" TargetMode="External"/><Relationship Id="rId18" Type="http://schemas.openxmlformats.org/officeDocument/2006/relationships/hyperlink" Target="https://www.medwayswaleformulary.co.uk/" TargetMode="External"/><Relationship Id="rId26" Type="http://schemas.openxmlformats.org/officeDocument/2006/relationships/image" Target="media/image4.emf"/><Relationship Id="rId39" Type="http://schemas.openxmlformats.org/officeDocument/2006/relationships/hyperlink" Target="https://www.gov.uk/drug-safety-update/febuxostat-updated-advice-for-the-treatment-of-patients-with-a-history-of-major-cardiovascular-disease" TargetMode="External"/><Relationship Id="rId21" Type="http://schemas.openxmlformats.org/officeDocument/2006/relationships/hyperlink" Target="https://wkccg.dorisinfo.co.uk/index.php?module=login&amp;login=doris" TargetMode="External"/><Relationship Id="rId34" Type="http://schemas.openxmlformats.org/officeDocument/2006/relationships/oleObject" Target="embeddings/oleObject4.bin"/><Relationship Id="rId42" Type="http://schemas.openxmlformats.org/officeDocument/2006/relationships/hyperlink" Target="https://www.gov.uk/drug-safety-update/glucose-solutions-recommendations-to-minimise-the-risks-associated-with-the-accidental-use-of-glucose-solutions-instead-of-saline-solutions-in-arterial-lines" TargetMode="External"/><Relationship Id="rId47" Type="http://schemas.openxmlformats.org/officeDocument/2006/relationships/image" Target="media/image9.emf"/><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formularywkccgmtw.co.uk/" TargetMode="External"/><Relationship Id="rId29" Type="http://schemas.openxmlformats.org/officeDocument/2006/relationships/image" Target="media/image5.emf"/><Relationship Id="rId11" Type="http://schemas.openxmlformats.org/officeDocument/2006/relationships/image" Target="media/image2.svg"/><Relationship Id="rId24" Type="http://schemas.openxmlformats.org/officeDocument/2006/relationships/hyperlink" Target="https://www.dgsdvhformulary.nhs.uk/" TargetMode="External"/><Relationship Id="rId32" Type="http://schemas.openxmlformats.org/officeDocument/2006/relationships/oleObject" Target="embeddings/oleObject3.bin"/><Relationship Id="rId37" Type="http://schemas.openxmlformats.org/officeDocument/2006/relationships/hyperlink" Target="https://www.gov.uk/drug-safety-update/direct-acting-oral-anticoagulants-doacs-paediatric-formulations-reminder-of-dose-adjustments-in-patients-with-renal-impairment" TargetMode="External"/><Relationship Id="rId40" Type="http://schemas.openxmlformats.org/officeDocument/2006/relationships/hyperlink" Target="https://www.nice.org.uk/guidance/ng219/chapter/Recommendations" TargetMode="External"/><Relationship Id="rId45" Type="http://schemas.openxmlformats.org/officeDocument/2006/relationships/image" Target="media/image8.emf"/><Relationship Id="rId5" Type="http://schemas.openxmlformats.org/officeDocument/2006/relationships/styles" Target="styles.xml"/><Relationship Id="rId15" Type="http://schemas.openxmlformats.org/officeDocument/2006/relationships/hyperlink" Target="https://www.england.nhs.uk/aac/wp-content/uploads/sites/50/2023/04/B1913-summary-information-on-the-funding-and-supply-of-inclisiran-v-april-2023.pdf" TargetMode="External"/><Relationship Id="rId23" Type="http://schemas.openxmlformats.org/officeDocument/2006/relationships/hyperlink" Target="https://www.medwayswaleformulary.co.uk/" TargetMode="External"/><Relationship Id="rId28" Type="http://schemas.openxmlformats.org/officeDocument/2006/relationships/hyperlink" Target="https://www.hee.nhs.uk/our-work/pharmacy/transforming-pharmacy-education-training/initial-education-training-pharmacists-reform-programme/pharmacy-integration-programme" TargetMode="External"/><Relationship Id="rId36" Type="http://schemas.openxmlformats.org/officeDocument/2006/relationships/hyperlink" Target="https://www.gov.uk/drug-safety-update/direct-acting-oral-anticoagulants-doacs-paediatric-formulations-reminder-of-dose-adjustments-in-patients-with-renal-impairment" TargetMode="External"/><Relationship Id="rId49"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www.dgsdvhformulary.nhs.uk/" TargetMode="External"/><Relationship Id="rId31" Type="http://schemas.openxmlformats.org/officeDocument/2006/relationships/image" Target="media/image6.emf"/><Relationship Id="rId44" Type="http://schemas.openxmlformats.org/officeDocument/2006/relationships/hyperlink" Target="https://www.cas.mhra.gov.uk/Home.asp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england.nhs.uk/publication/quality-and-outcomes-framework-guidance-for-2023-24/" TargetMode="External"/><Relationship Id="rId22" Type="http://schemas.openxmlformats.org/officeDocument/2006/relationships/hyperlink" Target="https://www.eastkentformulary.nhs.uk/" TargetMode="External"/><Relationship Id="rId27" Type="http://schemas.openxmlformats.org/officeDocument/2006/relationships/oleObject" Target="embeddings/oleObject1.bin"/><Relationship Id="rId30" Type="http://schemas.openxmlformats.org/officeDocument/2006/relationships/oleObject" Target="embeddings/oleObject2.bin"/><Relationship Id="rId35" Type="http://schemas.openxmlformats.org/officeDocument/2006/relationships/hyperlink" Target="https://www.gov.uk/drug-safety-update" TargetMode="External"/><Relationship Id="rId43" Type="http://schemas.openxmlformats.org/officeDocument/2006/relationships/hyperlink" Target="https://www.gov.uk/drug-safety-update/letters-and-medicine-recalls-sent-to-healthcare-professionals-in-april-2023" TargetMode="External"/><Relationship Id="rId48" Type="http://schemas.openxmlformats.org/officeDocument/2006/relationships/package" Target="embeddings/Microsoft_Word_Document.docx"/><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www.eastkentformulary.nhs.uk/" TargetMode="External"/><Relationship Id="rId25" Type="http://schemas.openxmlformats.org/officeDocument/2006/relationships/hyperlink" Target="https://gbr01.safelinks.protection.outlook.com/?url=https%3A%2F%2Fwww.pips-uk.com%2F&amp;data=05%7C01%7Clindsey.williamson%40nhs.net%7Ced4039b424d64b99e2ea08db6699a825%7C37c354b285b047f5b22207b48d774ee3%7C0%7C0%7C638216582364297263%7CUnknown%7CTWFpbGZsb3d8eyJWIjoiMC4wLjAwMDAiLCJQIjoiV2luMzIiLCJBTiI6Ik1haWwiLCJXVCI6Mn0%3D%7C3000%7C%7C%7C&amp;sdata=dw7h5iAvee1Z3wT6GlU7Lpc%2BsmTpSs%2B1VUVrlE%2Fd69g%3D&amp;reserved=0" TargetMode="External"/><Relationship Id="rId33" Type="http://schemas.openxmlformats.org/officeDocument/2006/relationships/image" Target="media/image7.emf"/><Relationship Id="rId38" Type="http://schemas.openxmlformats.org/officeDocument/2006/relationships/hyperlink" Target="https://www.gov.uk/drug-safety-update/direct-acting-oral-anticoagulants-doacs-paediatric-formulations-reminder-of-dose-adjustments-in-patients-with-renal-impairment" TargetMode="External"/><Relationship Id="rId46" Type="http://schemas.openxmlformats.org/officeDocument/2006/relationships/oleObject" Target="embeddings/oleObject5.bin"/><Relationship Id="rId20" Type="http://schemas.openxmlformats.org/officeDocument/2006/relationships/hyperlink" Target="https://www.formularywkccgmtw.co.uk/" TargetMode="External"/><Relationship Id="rId41" Type="http://schemas.openxmlformats.org/officeDocument/2006/relationships/hyperlink" Target="https://yellowcard.mhra.gov.uk/"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4A1C434E910648B716F1B8A4452C7C" ma:contentTypeVersion="14" ma:contentTypeDescription="Create a new document." ma:contentTypeScope="" ma:versionID="6426a48f5d00ef1aae24c06b6b71eb87">
  <xsd:schema xmlns:xsd="http://www.w3.org/2001/XMLSchema" xmlns:xs="http://www.w3.org/2001/XMLSchema" xmlns:p="http://schemas.microsoft.com/office/2006/metadata/properties" xmlns:ns3="a8e734a9-52cf-49e3-bcde-90df6cef9c0a" xmlns:ns4="fc8c83e1-e4af-414a-b3b5-326eb82e57bc" targetNamespace="http://schemas.microsoft.com/office/2006/metadata/properties" ma:root="true" ma:fieldsID="fa62d7638be8c72fcc7562784edfb5ee" ns3:_="" ns4:_="">
    <xsd:import namespace="a8e734a9-52cf-49e3-bcde-90df6cef9c0a"/>
    <xsd:import namespace="fc8c83e1-e4af-414a-b3b5-326eb82e57b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e734a9-52cf-49e3-bcde-90df6cef9c0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8c83e1-e4af-414a-b3b5-326eb82e57b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C47E44-19EC-4778-8CDB-CE781D3A97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e734a9-52cf-49e3-bcde-90df6cef9c0a"/>
    <ds:schemaRef ds:uri="fc8c83e1-e4af-414a-b3b5-326eb82e5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319015-9D20-494F-AF73-EC3E4156B7F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6CB2B1C-F556-4616-B905-70D1E2EA90B9}">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22</TotalTime>
  <Pages>6</Pages>
  <Words>2092</Words>
  <Characters>11929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NEL CSU</Company>
  <LinksUpToDate>false</LinksUpToDate>
  <CharactersWithSpaces>13994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MCNALLY, Alex (NHS KENT AND MEDWAY CCG)</dc:creator>
  <cp:keywords/>
  <dc:description/>
  <cp:lastModifiedBy>WILLIAMSON, Lindsey (NHS KENT AND MEDWAY ICB - 91Q)</cp:lastModifiedBy>
  <cp:revision>3</cp:revision>
  <dcterms:created xsi:type="dcterms:W3CDTF">2023-06-21T15:04:00Z</dcterms:created>
  <dcterms:modified xsi:type="dcterms:W3CDTF">2023-06-21T15:29:00Z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0x010100204A1C434E910648B716F1B8A4452C7C</vt:lpwstr>
  </property>
  <property fmtid="{D5CDD505-2E9C-101B-9397-08002B2CF9AE}" pid="3" name="GrammarlyDocumentId">
    <vt:lpwstr>f4161a74425e5ebcf788f0aa059d28dac0d206438781f5906adc4de6d7c97eb0</vt:lpwstr>
  </property>
</Properties>
</file>