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57E51" w14:textId="3D41A521" w:rsidR="00EE1F83" w:rsidRPr="00EE1F83" w:rsidRDefault="0089587C" w:rsidP="00EE1F83">
      <w:pPr>
        <w:ind w:left="-1276" w:right="-307" w:firstLine="425"/>
        <w:jc w:val="right"/>
        <w:rPr>
          <w:rFonts w:eastAsia="Times New Roman"/>
        </w:rPr>
      </w:pPr>
      <w:r>
        <w:rPr>
          <w:rFonts w:ascii="Helvetica" w:hAnsi="Helvetica" w:cs="Helvetica"/>
          <w:noProof/>
          <w:color w:val="202020"/>
          <w:sz w:val="24"/>
          <w:szCs w:val="24"/>
        </w:rPr>
        <w:drawing>
          <wp:anchor distT="0" distB="0" distL="114300" distR="114300" simplePos="0" relativeHeight="251667456" behindDoc="1" locked="0" layoutInCell="1" allowOverlap="1" wp14:anchorId="0C49C89F" wp14:editId="6C61B044">
            <wp:simplePos x="0" y="0"/>
            <wp:positionH relativeFrom="column">
              <wp:posOffset>5347335</wp:posOffset>
            </wp:positionH>
            <wp:positionV relativeFrom="paragraph">
              <wp:posOffset>1143253</wp:posOffset>
            </wp:positionV>
            <wp:extent cx="872821" cy="666750"/>
            <wp:effectExtent l="0" t="0" r="0" b="0"/>
            <wp:wrapTight wrapText="bothSides">
              <wp:wrapPolygon edited="0">
                <wp:start x="10847" y="617"/>
                <wp:lineTo x="9432" y="2469"/>
                <wp:lineTo x="7074" y="9257"/>
                <wp:lineTo x="7074" y="11726"/>
                <wp:lineTo x="4245" y="11726"/>
                <wp:lineTo x="943" y="16046"/>
                <wp:lineTo x="943" y="20366"/>
                <wp:lineTo x="18393" y="20366"/>
                <wp:lineTo x="19808" y="18514"/>
                <wp:lineTo x="19808" y="14811"/>
                <wp:lineTo x="17921" y="11726"/>
                <wp:lineTo x="13677" y="617"/>
                <wp:lineTo x="10847" y="617"/>
              </wp:wrapPolygon>
            </wp:wrapTight>
            <wp:docPr id="1996142667" name="Picture 1" descr="Holly with red berries and green spiky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42667" name="Picture 1996142667" descr="Holly with red berries and green spiky leaves"/>
                    <pic:cNvPicPr/>
                  </pic:nvPicPr>
                  <pic:blipFill>
                    <a:blip r:embed="rId10" cstate="print">
                      <a:extLst>
                        <a:ext uri="{BEBA8EAE-BF5A-486C-A8C5-ECC9F3942E4B}">
                          <a14:imgProps xmlns:a14="http://schemas.microsoft.com/office/drawing/2010/main">
                            <a14:imgLayer r:embed="rId11">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872821" cy="666750"/>
                    </a:xfrm>
                    <a:prstGeom prst="rect">
                      <a:avLst/>
                    </a:prstGeom>
                  </pic:spPr>
                </pic:pic>
              </a:graphicData>
            </a:graphic>
            <wp14:sizeRelH relativeFrom="page">
              <wp14:pctWidth>0</wp14:pctWidth>
            </wp14:sizeRelH>
            <wp14:sizeRelV relativeFrom="page">
              <wp14:pctHeight>0</wp14:pctHeight>
            </wp14:sizeRelV>
          </wp:anchor>
        </w:drawing>
      </w:r>
      <w:r w:rsidR="00EE1F83" w:rsidRPr="00EE1F83">
        <w:rPr>
          <w:rFonts w:ascii="Helvetica" w:hAnsi="Helvetica" w:cs="Helvetica"/>
          <w:noProof/>
          <w:color w:val="202020"/>
          <w:sz w:val="24"/>
          <w:szCs w:val="24"/>
        </w:rPr>
        <mc:AlternateContent>
          <mc:Choice Requires="wps">
            <w:drawing>
              <wp:anchor distT="45720" distB="45720" distL="114300" distR="114300" simplePos="0" relativeHeight="251659264" behindDoc="0" locked="0" layoutInCell="1" allowOverlap="1" wp14:anchorId="6A0C0BC4" wp14:editId="5CDCC4AD">
                <wp:simplePos x="0" y="0"/>
                <wp:positionH relativeFrom="column">
                  <wp:posOffset>-28575</wp:posOffset>
                </wp:positionH>
                <wp:positionV relativeFrom="paragraph">
                  <wp:posOffset>757555</wp:posOffset>
                </wp:positionV>
                <wp:extent cx="6743700" cy="800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00100"/>
                        </a:xfrm>
                        <a:prstGeom prst="rect">
                          <a:avLst/>
                        </a:prstGeom>
                        <a:solidFill>
                          <a:srgbClr val="7030A0"/>
                        </a:solidFill>
                        <a:ln w="9525">
                          <a:solidFill>
                            <a:srgbClr val="7030A0"/>
                          </a:solidFill>
                          <a:miter lim="800000"/>
                          <a:headEnd/>
                          <a:tailEnd/>
                        </a:ln>
                      </wps:spPr>
                      <wps:txbx>
                        <w:txbxContent>
                          <w:p w14:paraId="1689630B" w14:textId="77777777" w:rsidR="00EE1F83" w:rsidRDefault="00EE1F83">
                            <w:pPr>
                              <w:rPr>
                                <w:b/>
                                <w:bCs/>
                                <w:color w:val="FFFFFF" w:themeColor="background1"/>
                                <w:sz w:val="44"/>
                                <w:szCs w:val="44"/>
                              </w:rPr>
                            </w:pPr>
                            <w:r w:rsidRPr="00EE1F83">
                              <w:rPr>
                                <w:b/>
                                <w:bCs/>
                                <w:color w:val="FFFFFF" w:themeColor="background1"/>
                                <w:sz w:val="44"/>
                                <w:szCs w:val="44"/>
                              </w:rPr>
                              <w:t xml:space="preserve">Medicines Optimisation Newsletter </w:t>
                            </w:r>
                          </w:p>
                          <w:p w14:paraId="182A1F7B" w14:textId="581F5B2B" w:rsidR="00EE1F83" w:rsidRPr="00EE1F83" w:rsidRDefault="00EE1F83">
                            <w:pPr>
                              <w:rPr>
                                <w:b/>
                                <w:bCs/>
                                <w:color w:val="FFFFFF" w:themeColor="background1"/>
                                <w:sz w:val="44"/>
                                <w:szCs w:val="44"/>
                              </w:rPr>
                            </w:pPr>
                            <w:r w:rsidRPr="00EE1F83">
                              <w:rPr>
                                <w:b/>
                                <w:bCs/>
                                <w:color w:val="FFFFFF" w:themeColor="background1"/>
                                <w:sz w:val="44"/>
                                <w:szCs w:val="44"/>
                              </w:rPr>
                              <w:t>[</w:t>
                            </w:r>
                            <w:r w:rsidR="0089587C">
                              <w:rPr>
                                <w:b/>
                                <w:bCs/>
                                <w:color w:val="FFFFFF" w:themeColor="background1"/>
                                <w:sz w:val="44"/>
                                <w:szCs w:val="44"/>
                              </w:rPr>
                              <w:t>December</w:t>
                            </w:r>
                            <w:r w:rsidR="005B027E">
                              <w:rPr>
                                <w:b/>
                                <w:bCs/>
                                <w:color w:val="FFFFFF" w:themeColor="background1"/>
                                <w:sz w:val="44"/>
                                <w:szCs w:val="44"/>
                              </w:rPr>
                              <w:t xml:space="preserve"> </w:t>
                            </w:r>
                            <w:r w:rsidRPr="00EE1F83">
                              <w:rPr>
                                <w:b/>
                                <w:bCs/>
                                <w:color w:val="FFFFFF" w:themeColor="background1"/>
                                <w:sz w:val="44"/>
                                <w:szCs w:val="44"/>
                              </w:rPr>
                              <w:t>2023]</w:t>
                            </w:r>
                            <w:r>
                              <w:rPr>
                                <w:b/>
                                <w:bCs/>
                                <w:color w:val="FFFFFF" w:themeColor="background1"/>
                                <w:sz w:val="44"/>
                                <w:szCs w:val="44"/>
                              </w:rPr>
                              <w:t xml:space="preserve"> (Issue No.</w:t>
                            </w:r>
                            <w:r w:rsidR="005B027E">
                              <w:rPr>
                                <w:b/>
                                <w:bCs/>
                                <w:color w:val="FFFFFF" w:themeColor="background1"/>
                                <w:sz w:val="44"/>
                                <w:szCs w:val="44"/>
                              </w:rPr>
                              <w:t xml:space="preserve"> 5</w:t>
                            </w:r>
                            <w:r w:rsidR="0089587C">
                              <w:rPr>
                                <w:b/>
                                <w:bCs/>
                                <w:color w:val="FFFFFF" w:themeColor="background1"/>
                                <w:sz w:val="44"/>
                                <w:szCs w:val="44"/>
                              </w:rPr>
                              <w:t>3</w:t>
                            </w:r>
                            <w:r>
                              <w:rPr>
                                <w:b/>
                                <w:bCs/>
                                <w:color w:val="FFFFFF" w:themeColor="background1"/>
                                <w:sz w:val="44"/>
                                <w:szCs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0C0BC4" id="_x0000_t202" coordsize="21600,21600" o:spt="202" path="m,l,21600r21600,l21600,xe">
                <v:stroke joinstyle="miter"/>
                <v:path gradientshapeok="t" o:connecttype="rect"/>
              </v:shapetype>
              <v:shape id="Text Box 2" o:spid="_x0000_s1026" type="#_x0000_t202" style="position:absolute;left:0;text-align:left;margin-left:-2.25pt;margin-top:59.65pt;width:531pt;height: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" fillcolor="#7030a0" strokecolor="#7030a0">
                <v:textbox>
                  <w:txbxContent>
                    <w:p w14:paraId="1689630B" w14:textId="77777777" w:rsidR="00EE1F83" w:rsidRDefault="00EE1F83">
                      <w:pPr>
                        <w:rPr>
                          <w:b/>
                          <w:bCs/>
                          <w:color w:val="FFFFFF" w:themeColor="background1"/>
                          <w:sz w:val="44"/>
                          <w:szCs w:val="44"/>
                        </w:rPr>
                      </w:pPr>
                      <w:r w:rsidRPr="00EE1F83">
                        <w:rPr>
                          <w:b/>
                          <w:bCs/>
                          <w:color w:val="FFFFFF" w:themeColor="background1"/>
                          <w:sz w:val="44"/>
                          <w:szCs w:val="44"/>
                        </w:rPr>
                        <w:t xml:space="preserve">Medicines Optimisation Newsletter </w:t>
                      </w:r>
                    </w:p>
                    <w:p w14:paraId="182A1F7B" w14:textId="581F5B2B" w:rsidR="00EE1F83" w:rsidRPr="00EE1F83" w:rsidRDefault="00EE1F83">
                      <w:pPr>
                        <w:rPr>
                          <w:b/>
                          <w:bCs/>
                          <w:color w:val="FFFFFF" w:themeColor="background1"/>
                          <w:sz w:val="44"/>
                          <w:szCs w:val="44"/>
                        </w:rPr>
                      </w:pPr>
                      <w:r w:rsidRPr="00EE1F83">
                        <w:rPr>
                          <w:b/>
                          <w:bCs/>
                          <w:color w:val="FFFFFF" w:themeColor="background1"/>
                          <w:sz w:val="44"/>
                          <w:szCs w:val="44"/>
                        </w:rPr>
                        <w:t>[</w:t>
                      </w:r>
                      <w:r w:rsidR="0089587C">
                        <w:rPr>
                          <w:b/>
                          <w:bCs/>
                          <w:color w:val="FFFFFF" w:themeColor="background1"/>
                          <w:sz w:val="44"/>
                          <w:szCs w:val="44"/>
                        </w:rPr>
                        <w:t>December</w:t>
                      </w:r>
                      <w:r w:rsidR="005B027E">
                        <w:rPr>
                          <w:b/>
                          <w:bCs/>
                          <w:color w:val="FFFFFF" w:themeColor="background1"/>
                          <w:sz w:val="44"/>
                          <w:szCs w:val="44"/>
                        </w:rPr>
                        <w:t xml:space="preserve"> </w:t>
                      </w:r>
                      <w:r w:rsidRPr="00EE1F83">
                        <w:rPr>
                          <w:b/>
                          <w:bCs/>
                          <w:color w:val="FFFFFF" w:themeColor="background1"/>
                          <w:sz w:val="44"/>
                          <w:szCs w:val="44"/>
                        </w:rPr>
                        <w:t>2023]</w:t>
                      </w:r>
                      <w:r>
                        <w:rPr>
                          <w:b/>
                          <w:bCs/>
                          <w:color w:val="FFFFFF" w:themeColor="background1"/>
                          <w:sz w:val="44"/>
                          <w:szCs w:val="44"/>
                        </w:rPr>
                        <w:t xml:space="preserve"> (Issue No.</w:t>
                      </w:r>
                      <w:r w:rsidR="005B027E">
                        <w:rPr>
                          <w:b/>
                          <w:bCs/>
                          <w:color w:val="FFFFFF" w:themeColor="background1"/>
                          <w:sz w:val="44"/>
                          <w:szCs w:val="44"/>
                        </w:rPr>
                        <w:t xml:space="preserve"> 5</w:t>
                      </w:r>
                      <w:r w:rsidR="0089587C">
                        <w:rPr>
                          <w:b/>
                          <w:bCs/>
                          <w:color w:val="FFFFFF" w:themeColor="background1"/>
                          <w:sz w:val="44"/>
                          <w:szCs w:val="44"/>
                        </w:rPr>
                        <w:t>3</w:t>
                      </w:r>
                      <w:r>
                        <w:rPr>
                          <w:b/>
                          <w:bCs/>
                          <w:color w:val="FFFFFF" w:themeColor="background1"/>
                          <w:sz w:val="44"/>
                          <w:szCs w:val="44"/>
                        </w:rPr>
                        <w:t>)</w:t>
                      </w:r>
                    </w:p>
                  </w:txbxContent>
                </v:textbox>
                <w10:wrap type="square"/>
              </v:shape>
            </w:pict>
          </mc:Fallback>
        </mc:AlternateContent>
      </w:r>
      <w:r w:rsidR="00EE1F83">
        <w:rPr>
          <w:rFonts w:eastAsia="Times New Roman"/>
          <w:noProof/>
        </w:rPr>
        <w:drawing>
          <wp:anchor distT="0" distB="0" distL="114300" distR="114300" simplePos="0" relativeHeight="251660288" behindDoc="0" locked="0" layoutInCell="1" allowOverlap="1" wp14:anchorId="4C8BFEB1" wp14:editId="6DFE56AE">
            <wp:simplePos x="0" y="0"/>
            <wp:positionH relativeFrom="column">
              <wp:posOffset>5915025</wp:posOffset>
            </wp:positionH>
            <wp:positionV relativeFrom="paragraph">
              <wp:posOffset>757555</wp:posOffset>
            </wp:positionV>
            <wp:extent cx="866775" cy="866775"/>
            <wp:effectExtent l="0" t="0" r="0" b="0"/>
            <wp:wrapNone/>
            <wp:docPr id="4" name="Graphic 4" descr="Medic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Medicine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866775" cy="866775"/>
                    </a:xfrm>
                    <a:prstGeom prst="rect">
                      <a:avLst/>
                    </a:prstGeom>
                  </pic:spPr>
                </pic:pic>
              </a:graphicData>
            </a:graphic>
            <wp14:sizeRelH relativeFrom="page">
              <wp14:pctWidth>0</wp14:pctWidth>
            </wp14:sizeRelH>
            <wp14:sizeRelV relativeFrom="page">
              <wp14:pctHeight>0</wp14:pctHeight>
            </wp14:sizeRelV>
          </wp:anchor>
        </w:drawing>
      </w:r>
      <w:r w:rsidR="00647897">
        <w:rPr>
          <w:noProof/>
        </w:rPr>
        <w:drawing>
          <wp:inline distT="0" distB="0" distL="0" distR="0" wp14:anchorId="7C509A6E" wp14:editId="2ABBE9E5">
            <wp:extent cx="1702810" cy="638175"/>
            <wp:effectExtent l="0" t="0" r="0" b="0"/>
            <wp:docPr id="2" name="Picture 2" descr="Graphical user interfac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logo&#10;&#10;Description automatically generated with medium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697" t="20515" r="8189" b="14176"/>
                    <a:stretch/>
                  </pic:blipFill>
                  <pic:spPr bwMode="auto">
                    <a:xfrm>
                      <a:off x="0" y="0"/>
                      <a:ext cx="1745194" cy="654060"/>
                    </a:xfrm>
                    <a:prstGeom prst="rect">
                      <a:avLst/>
                    </a:prstGeom>
                    <a:noFill/>
                    <a:ln>
                      <a:noFill/>
                    </a:ln>
                    <a:extLst>
                      <a:ext uri="{53640926-AAD7-44D8-BBD7-CCE9431645EC}">
                        <a14:shadowObscured xmlns:a14="http://schemas.microsoft.com/office/drawing/2010/main"/>
                      </a:ext>
                    </a:extLst>
                  </pic:spPr>
                </pic:pic>
              </a:graphicData>
            </a:graphic>
          </wp:inline>
        </w:drawing>
      </w:r>
    </w:p>
    <w:p w14:paraId="7FAA3192" w14:textId="3309234F" w:rsidR="007B2C3C" w:rsidRPr="00EF2A07" w:rsidRDefault="007B2C3C" w:rsidP="00734B4C">
      <w:pPr>
        <w:jc w:val="both"/>
        <w:rPr>
          <w:b/>
          <w:bCs/>
          <w:color w:val="000000" w:themeColor="text1"/>
          <w:u w:val="single"/>
        </w:rPr>
      </w:pPr>
      <w:bookmarkStart w:id="0" w:name="_top"/>
      <w:bookmarkStart w:id="1" w:name="Story1"/>
      <w:bookmarkEnd w:id="0"/>
    </w:p>
    <w:p w14:paraId="264766FE" w14:textId="25B3D975" w:rsidR="008D1F21" w:rsidRPr="00410C75" w:rsidRDefault="005976C5" w:rsidP="007B2C3C">
      <w:pPr>
        <w:pStyle w:val="ListParagraph"/>
        <w:numPr>
          <w:ilvl w:val="0"/>
          <w:numId w:val="21"/>
        </w:numPr>
        <w:jc w:val="both"/>
        <w:rPr>
          <w:rStyle w:val="Hyperlink"/>
          <w:b/>
          <w:bCs/>
          <w:color w:val="000000" w:themeColor="text1"/>
        </w:rPr>
      </w:pPr>
      <w:hyperlink w:anchor="Article2" w:history="1">
        <w:r w:rsidR="000A1D3D" w:rsidRPr="00EF2A07">
          <w:rPr>
            <w:rStyle w:val="Hyperlink"/>
            <w:rFonts w:ascii="Calibri" w:hAnsi="Calibri" w:cs="Calibri"/>
            <w:b/>
            <w:bCs/>
            <w:color w:val="000000" w:themeColor="text1"/>
          </w:rPr>
          <w:t>Licensing of anastrozole for primary prevention of breast cancer</w:t>
        </w:r>
      </w:hyperlink>
      <w:bookmarkEnd w:id="1"/>
    </w:p>
    <w:p w14:paraId="1362B2ED" w14:textId="178281C8" w:rsidR="00410C75" w:rsidRPr="00410C75" w:rsidRDefault="005976C5" w:rsidP="00410C75">
      <w:pPr>
        <w:pStyle w:val="ListParagraph"/>
        <w:numPr>
          <w:ilvl w:val="0"/>
          <w:numId w:val="21"/>
        </w:numPr>
        <w:jc w:val="both"/>
        <w:rPr>
          <w:rFonts w:ascii="Calibri" w:hAnsi="Calibri" w:cs="Calibri"/>
          <w:b/>
          <w:bCs/>
          <w:color w:val="000000" w:themeColor="text1"/>
          <w:u w:val="single"/>
        </w:rPr>
      </w:pPr>
      <w:hyperlink w:anchor="Article9" w:history="1">
        <w:r w:rsidR="00410C75" w:rsidRPr="00EF2A07">
          <w:rPr>
            <w:rStyle w:val="Hyperlink"/>
            <w:rFonts w:ascii="Calibri" w:hAnsi="Calibri" w:cs="Calibri"/>
            <w:b/>
            <w:bCs/>
            <w:color w:val="000000" w:themeColor="text1"/>
          </w:rPr>
          <w:t>Valproate: organisations to prepare for new regulatory measures for oversight of prescribing to new patients and existing female patients</w:t>
        </w:r>
      </w:hyperlink>
    </w:p>
    <w:p w14:paraId="2EB9DF55" w14:textId="18302B2A" w:rsidR="00C501FE" w:rsidRPr="00EF2A07" w:rsidRDefault="007B2C3C" w:rsidP="00C501FE">
      <w:pPr>
        <w:pStyle w:val="ListParagraph"/>
        <w:numPr>
          <w:ilvl w:val="0"/>
          <w:numId w:val="12"/>
        </w:numPr>
        <w:jc w:val="both"/>
        <w:rPr>
          <w:rStyle w:val="Hyperlink"/>
          <w:rFonts w:ascii="Calibri" w:hAnsi="Calibri" w:cs="Calibri"/>
          <w:b/>
          <w:bCs/>
          <w:color w:val="000000" w:themeColor="text1"/>
        </w:rPr>
      </w:pPr>
      <w:r w:rsidRPr="00EF2A07">
        <w:rPr>
          <w:rFonts w:ascii="Calibri" w:hAnsi="Calibri" w:cs="Calibri"/>
          <w:b/>
          <w:bCs/>
          <w:color w:val="000000" w:themeColor="text1"/>
          <w:u w:val="single"/>
        </w:rPr>
        <w:fldChar w:fldCharType="begin"/>
      </w:r>
      <w:r w:rsidRPr="00EF2A07">
        <w:rPr>
          <w:rFonts w:ascii="Calibri" w:hAnsi="Calibri" w:cs="Calibri"/>
          <w:b/>
          <w:bCs/>
          <w:color w:val="000000" w:themeColor="text1"/>
          <w:u w:val="single"/>
        </w:rPr>
        <w:instrText>HYPERLINK  \l "Article4"</w:instrText>
      </w:r>
      <w:r w:rsidRPr="00EF2A07">
        <w:rPr>
          <w:rFonts w:ascii="Calibri" w:hAnsi="Calibri" w:cs="Calibri"/>
          <w:b/>
          <w:bCs/>
          <w:color w:val="000000" w:themeColor="text1"/>
          <w:u w:val="single"/>
        </w:rPr>
      </w:r>
      <w:r w:rsidRPr="00EF2A07">
        <w:rPr>
          <w:rFonts w:ascii="Calibri" w:hAnsi="Calibri" w:cs="Calibri"/>
          <w:b/>
          <w:bCs/>
          <w:color w:val="000000" w:themeColor="text1"/>
          <w:u w:val="single"/>
        </w:rPr>
        <w:fldChar w:fldCharType="separate"/>
      </w:r>
      <w:r w:rsidR="00C501FE" w:rsidRPr="00EF2A07">
        <w:rPr>
          <w:rStyle w:val="Hyperlink"/>
          <w:rFonts w:ascii="Calibri" w:hAnsi="Calibri" w:cs="Calibri"/>
          <w:b/>
          <w:bCs/>
          <w:color w:val="000000" w:themeColor="text1"/>
        </w:rPr>
        <w:t xml:space="preserve">New </w:t>
      </w:r>
      <w:r w:rsidR="00FC7A10" w:rsidRPr="00EF2A07">
        <w:rPr>
          <w:rStyle w:val="Hyperlink"/>
          <w:rFonts w:ascii="Calibri" w:hAnsi="Calibri" w:cs="Calibri"/>
          <w:b/>
          <w:bCs/>
          <w:color w:val="000000" w:themeColor="text1"/>
        </w:rPr>
        <w:t>Dementia</w:t>
      </w:r>
      <w:r w:rsidR="00C501FE" w:rsidRPr="00EF2A07">
        <w:rPr>
          <w:rStyle w:val="Hyperlink"/>
          <w:rFonts w:ascii="Calibri" w:hAnsi="Calibri" w:cs="Calibri"/>
          <w:b/>
          <w:bCs/>
          <w:color w:val="000000" w:themeColor="text1"/>
        </w:rPr>
        <w:t xml:space="preserve"> Guidelines in Kent and Medway</w:t>
      </w:r>
    </w:p>
    <w:p w14:paraId="7A2A8639" w14:textId="1947D678" w:rsidR="004B3A24" w:rsidRPr="00EF2A07" w:rsidRDefault="007B2C3C" w:rsidP="00C501FE">
      <w:pPr>
        <w:pStyle w:val="ListParagraph"/>
        <w:numPr>
          <w:ilvl w:val="0"/>
          <w:numId w:val="12"/>
        </w:numPr>
        <w:jc w:val="both"/>
        <w:rPr>
          <w:rFonts w:ascii="Calibri" w:hAnsi="Calibri" w:cs="Calibri"/>
          <w:b/>
          <w:bCs/>
          <w:color w:val="000000" w:themeColor="text1"/>
          <w:u w:val="single"/>
        </w:rPr>
      </w:pPr>
      <w:r w:rsidRPr="00EF2A07">
        <w:rPr>
          <w:rFonts w:ascii="Calibri" w:hAnsi="Calibri" w:cs="Calibri"/>
          <w:b/>
          <w:bCs/>
          <w:color w:val="000000" w:themeColor="text1"/>
          <w:u w:val="single"/>
        </w:rPr>
        <w:fldChar w:fldCharType="end"/>
      </w:r>
      <w:hyperlink w:anchor="Article5" w:history="1">
        <w:r w:rsidR="00FC7A10" w:rsidRPr="00EF2A07">
          <w:rPr>
            <w:rStyle w:val="Hyperlink"/>
            <w:rFonts w:ascii="Calibri" w:hAnsi="Calibri" w:cs="Calibri"/>
            <w:b/>
            <w:bCs/>
            <w:color w:val="000000" w:themeColor="text1"/>
          </w:rPr>
          <w:t>Kent and Medway List of New Approved Guidelines</w:t>
        </w:r>
      </w:hyperlink>
    </w:p>
    <w:p w14:paraId="094E446F" w14:textId="6D23512D" w:rsidR="00FC7A10" w:rsidRPr="00EF2A07" w:rsidRDefault="005976C5" w:rsidP="00C501FE">
      <w:pPr>
        <w:pStyle w:val="ListParagraph"/>
        <w:numPr>
          <w:ilvl w:val="0"/>
          <w:numId w:val="12"/>
        </w:numPr>
        <w:jc w:val="both"/>
        <w:rPr>
          <w:rFonts w:ascii="Calibri" w:hAnsi="Calibri" w:cs="Calibri"/>
          <w:b/>
          <w:bCs/>
          <w:color w:val="000000" w:themeColor="text1"/>
          <w:u w:val="single"/>
        </w:rPr>
      </w:pPr>
      <w:hyperlink w:anchor="Article6" w:history="1">
        <w:r w:rsidR="00FC7A10" w:rsidRPr="00EF2A07">
          <w:rPr>
            <w:rStyle w:val="Hyperlink"/>
            <w:rFonts w:ascii="Calibri" w:hAnsi="Calibri" w:cs="Calibri"/>
            <w:b/>
            <w:bCs/>
            <w:color w:val="000000" w:themeColor="text1"/>
          </w:rPr>
          <w:t>NIHR Evidence Webinar 30th January 2024: How can we reduce antibiotic use in primary care?</w:t>
        </w:r>
      </w:hyperlink>
    </w:p>
    <w:p w14:paraId="2E16B9DA" w14:textId="20E6CDDA" w:rsidR="00FC7A10" w:rsidRPr="00EF2A07" w:rsidRDefault="007B2C3C" w:rsidP="00FC7A10">
      <w:pPr>
        <w:pStyle w:val="ListParagraph"/>
        <w:numPr>
          <w:ilvl w:val="0"/>
          <w:numId w:val="12"/>
        </w:numPr>
        <w:jc w:val="both"/>
        <w:rPr>
          <w:rStyle w:val="Hyperlink"/>
          <w:rFonts w:ascii="Calibri" w:hAnsi="Calibri" w:cs="Calibri"/>
          <w:b/>
          <w:bCs/>
          <w:color w:val="000000" w:themeColor="text1"/>
        </w:rPr>
      </w:pPr>
      <w:r w:rsidRPr="00EF2A07">
        <w:rPr>
          <w:rFonts w:ascii="Calibri" w:hAnsi="Calibri" w:cs="Calibri"/>
          <w:b/>
          <w:bCs/>
          <w:color w:val="000000" w:themeColor="text1"/>
          <w:u w:val="single"/>
        </w:rPr>
        <w:fldChar w:fldCharType="begin"/>
      </w:r>
      <w:r w:rsidRPr="00EF2A07">
        <w:rPr>
          <w:rFonts w:ascii="Calibri" w:hAnsi="Calibri" w:cs="Calibri"/>
          <w:b/>
          <w:bCs/>
          <w:color w:val="000000" w:themeColor="text1"/>
          <w:u w:val="single"/>
        </w:rPr>
        <w:instrText>HYPERLINK  \l "Article7"</w:instrText>
      </w:r>
      <w:r w:rsidRPr="00EF2A07">
        <w:rPr>
          <w:rFonts w:ascii="Calibri" w:hAnsi="Calibri" w:cs="Calibri"/>
          <w:b/>
          <w:bCs/>
          <w:color w:val="000000" w:themeColor="text1"/>
          <w:u w:val="single"/>
        </w:rPr>
      </w:r>
      <w:r w:rsidRPr="00EF2A07">
        <w:rPr>
          <w:rFonts w:ascii="Calibri" w:hAnsi="Calibri" w:cs="Calibri"/>
          <w:b/>
          <w:bCs/>
          <w:color w:val="000000" w:themeColor="text1"/>
          <w:u w:val="single"/>
        </w:rPr>
        <w:fldChar w:fldCharType="separate"/>
      </w:r>
      <w:r w:rsidR="00FC7A10" w:rsidRPr="008D1935">
        <w:rPr>
          <w:rStyle w:val="Hyperlink"/>
          <w:rFonts w:ascii="Calibri" w:hAnsi="Calibri" w:cs="Calibri"/>
          <w:b/>
          <w:bCs/>
          <w:color w:val="000000" w:themeColor="text1"/>
        </w:rPr>
        <w:t xml:space="preserve">Potential for inappropriate dosing of insulin when switching insulin degludec (Tresiba) products </w:t>
      </w:r>
    </w:p>
    <w:p w14:paraId="5C67F31B" w14:textId="50F00AEE" w:rsidR="004B3A24" w:rsidRPr="00EF2A07" w:rsidRDefault="007B2C3C" w:rsidP="00C501FE">
      <w:pPr>
        <w:pStyle w:val="ListParagraph"/>
        <w:numPr>
          <w:ilvl w:val="0"/>
          <w:numId w:val="12"/>
        </w:numPr>
        <w:jc w:val="both"/>
        <w:rPr>
          <w:rFonts w:ascii="Calibri" w:hAnsi="Calibri" w:cs="Calibri"/>
          <w:b/>
          <w:bCs/>
          <w:color w:val="000000" w:themeColor="text1"/>
          <w:u w:val="single"/>
        </w:rPr>
      </w:pPr>
      <w:r w:rsidRPr="00EF2A07">
        <w:rPr>
          <w:rFonts w:ascii="Calibri" w:hAnsi="Calibri" w:cs="Calibri"/>
          <w:b/>
          <w:bCs/>
          <w:color w:val="000000" w:themeColor="text1"/>
          <w:u w:val="single"/>
        </w:rPr>
        <w:fldChar w:fldCharType="end"/>
      </w:r>
      <w:hyperlink w:anchor="Article8" w:history="1">
        <w:r w:rsidR="00FC7A10" w:rsidRPr="00EF2A07">
          <w:rPr>
            <w:rStyle w:val="Hyperlink"/>
            <w:rFonts w:ascii="Calibri" w:hAnsi="Calibri" w:cs="Calibri"/>
            <w:b/>
            <w:bCs/>
            <w:color w:val="000000" w:themeColor="text1"/>
          </w:rPr>
          <w:t>Potential contamination of some carbomer-containing lubricating eye products with Burkholderia cenocepacia - measures to reduce patient risk</w:t>
        </w:r>
      </w:hyperlink>
    </w:p>
    <w:p w14:paraId="646D16BC" w14:textId="44970438" w:rsidR="00FC7A10" w:rsidRPr="00EF2A07" w:rsidRDefault="007B2C3C" w:rsidP="00FC7A10">
      <w:pPr>
        <w:pStyle w:val="ListParagraph"/>
        <w:numPr>
          <w:ilvl w:val="0"/>
          <w:numId w:val="12"/>
        </w:numPr>
        <w:jc w:val="both"/>
        <w:rPr>
          <w:rStyle w:val="Hyperlink"/>
          <w:rFonts w:ascii="Calibri" w:hAnsi="Calibri" w:cs="Calibri"/>
          <w:b/>
          <w:bCs/>
          <w:color w:val="000000" w:themeColor="text1"/>
        </w:rPr>
      </w:pPr>
      <w:r w:rsidRPr="00EF2A07">
        <w:rPr>
          <w:rFonts w:ascii="Calibri" w:hAnsi="Calibri" w:cs="Calibri"/>
          <w:b/>
          <w:bCs/>
          <w:color w:val="000000" w:themeColor="text1"/>
          <w:u w:val="single"/>
        </w:rPr>
        <w:fldChar w:fldCharType="begin"/>
      </w:r>
      <w:r w:rsidRPr="00EF2A07">
        <w:rPr>
          <w:rFonts w:ascii="Calibri" w:hAnsi="Calibri" w:cs="Calibri"/>
          <w:b/>
          <w:bCs/>
          <w:color w:val="000000" w:themeColor="text1"/>
          <w:u w:val="single"/>
        </w:rPr>
        <w:instrText>HYPERLINK  \l "Article10"</w:instrText>
      </w:r>
      <w:r w:rsidRPr="00EF2A07">
        <w:rPr>
          <w:rFonts w:ascii="Calibri" w:hAnsi="Calibri" w:cs="Calibri"/>
          <w:b/>
          <w:bCs/>
          <w:color w:val="000000" w:themeColor="text1"/>
          <w:u w:val="single"/>
        </w:rPr>
      </w:r>
      <w:r w:rsidRPr="00EF2A07">
        <w:rPr>
          <w:rFonts w:ascii="Calibri" w:hAnsi="Calibri" w:cs="Calibri"/>
          <w:b/>
          <w:bCs/>
          <w:color w:val="000000" w:themeColor="text1"/>
          <w:u w:val="single"/>
        </w:rPr>
        <w:fldChar w:fldCharType="separate"/>
      </w:r>
      <w:r w:rsidR="00FC7A10" w:rsidRPr="00EF2A07">
        <w:rPr>
          <w:rStyle w:val="Hyperlink"/>
          <w:rFonts w:ascii="Calibri" w:hAnsi="Calibri" w:cs="Calibri"/>
          <w:b/>
          <w:bCs/>
          <w:color w:val="000000" w:themeColor="text1"/>
        </w:rPr>
        <w:t>MHRA Drug Safety Update</w:t>
      </w:r>
    </w:p>
    <w:p w14:paraId="4BCF312A" w14:textId="64F340FD" w:rsidR="0089587C" w:rsidRPr="00EF2A07" w:rsidRDefault="007B2C3C" w:rsidP="00C501FE">
      <w:pPr>
        <w:pStyle w:val="ListParagraph"/>
        <w:numPr>
          <w:ilvl w:val="0"/>
          <w:numId w:val="12"/>
        </w:numPr>
        <w:jc w:val="both"/>
        <w:rPr>
          <w:rStyle w:val="Hyperlink"/>
          <w:rFonts w:ascii="Calibri" w:hAnsi="Calibri" w:cs="Calibri"/>
          <w:b/>
          <w:bCs/>
          <w:color w:val="000000" w:themeColor="text1"/>
        </w:rPr>
      </w:pPr>
      <w:r w:rsidRPr="00EF2A07">
        <w:rPr>
          <w:rFonts w:ascii="Calibri" w:hAnsi="Calibri" w:cs="Calibri"/>
          <w:b/>
          <w:bCs/>
          <w:color w:val="000000" w:themeColor="text1"/>
          <w:u w:val="single"/>
        </w:rPr>
        <w:fldChar w:fldCharType="end"/>
      </w:r>
      <w:hyperlink w:anchor="Article11" w:history="1">
        <w:r w:rsidR="0089587C" w:rsidRPr="00EF2A07">
          <w:rPr>
            <w:rStyle w:val="Hyperlink"/>
            <w:rFonts w:ascii="Calibri" w:hAnsi="Calibri" w:cs="Calibri"/>
            <w:b/>
            <w:bCs/>
            <w:color w:val="000000" w:themeColor="text1"/>
          </w:rPr>
          <w:t xml:space="preserve">NICE News </w:t>
        </w:r>
        <w:r w:rsidR="00650D53" w:rsidRPr="00EF2A07">
          <w:rPr>
            <w:rStyle w:val="Hyperlink"/>
            <w:rFonts w:ascii="Calibri" w:hAnsi="Calibri" w:cs="Calibri"/>
            <w:b/>
            <w:bCs/>
            <w:color w:val="000000" w:themeColor="text1"/>
          </w:rPr>
          <w:t>December 2023</w:t>
        </w:r>
      </w:hyperlink>
    </w:p>
    <w:p w14:paraId="105559DF" w14:textId="160234AF" w:rsidR="007B2C3C" w:rsidRPr="00EF2A07" w:rsidRDefault="005976C5" w:rsidP="00C501FE">
      <w:pPr>
        <w:pStyle w:val="ListParagraph"/>
        <w:numPr>
          <w:ilvl w:val="0"/>
          <w:numId w:val="12"/>
        </w:numPr>
        <w:jc w:val="both"/>
        <w:rPr>
          <w:rStyle w:val="Hyperlink"/>
          <w:rFonts w:ascii="Calibri" w:hAnsi="Calibri" w:cs="Calibri"/>
          <w:b/>
          <w:bCs/>
          <w:color w:val="000000" w:themeColor="text1"/>
        </w:rPr>
      </w:pPr>
      <w:hyperlink w:anchor="Article12" w:history="1">
        <w:r w:rsidR="007B2C3C" w:rsidRPr="00EF2A07">
          <w:rPr>
            <w:rStyle w:val="Hyperlink"/>
            <w:rFonts w:ascii="Calibri" w:hAnsi="Calibri" w:cs="Calibri"/>
            <w:b/>
            <w:bCs/>
            <w:color w:val="000000" w:themeColor="text1"/>
          </w:rPr>
          <w:t>Medicine Supply Notification: Bumetanide 1mg and 5mg tablets</w:t>
        </w:r>
      </w:hyperlink>
    </w:p>
    <w:p w14:paraId="0F006175" w14:textId="1456D4B0" w:rsidR="00FC7A10" w:rsidRPr="00EF2A07" w:rsidRDefault="005976C5" w:rsidP="00C501FE">
      <w:pPr>
        <w:pStyle w:val="ListParagraph"/>
        <w:numPr>
          <w:ilvl w:val="0"/>
          <w:numId w:val="12"/>
        </w:numPr>
        <w:jc w:val="both"/>
        <w:rPr>
          <w:rFonts w:ascii="Calibri" w:hAnsi="Calibri" w:cs="Calibri"/>
          <w:b/>
          <w:bCs/>
          <w:color w:val="000000" w:themeColor="text1"/>
          <w:u w:val="single"/>
        </w:rPr>
      </w:pPr>
      <w:hyperlink w:anchor="Article13" w:history="1">
        <w:r w:rsidR="00FC7A10" w:rsidRPr="00EF2A07">
          <w:rPr>
            <w:rStyle w:val="Hyperlink"/>
            <w:rFonts w:ascii="Calibri" w:hAnsi="Calibri" w:cs="Calibri"/>
            <w:b/>
            <w:bCs/>
            <w:color w:val="000000" w:themeColor="text1"/>
          </w:rPr>
          <w:t>ADHD medicines supply disruption update</w:t>
        </w:r>
      </w:hyperlink>
    </w:p>
    <w:p w14:paraId="4EA6B9B2" w14:textId="77777777" w:rsidR="00734B4C" w:rsidRPr="00734B4C" w:rsidRDefault="005976C5" w:rsidP="003F5719">
      <w:pPr>
        <w:pStyle w:val="ListParagraph"/>
        <w:numPr>
          <w:ilvl w:val="0"/>
          <w:numId w:val="12"/>
        </w:numPr>
        <w:jc w:val="both"/>
        <w:rPr>
          <w:rStyle w:val="Hyperlink"/>
          <w:color w:val="auto"/>
          <w:u w:val="none"/>
        </w:rPr>
      </w:pPr>
      <w:hyperlink w:anchor="Article14" w:history="1">
        <w:r w:rsidR="0064468B" w:rsidRPr="00EF2A07">
          <w:rPr>
            <w:rStyle w:val="Hyperlink"/>
            <w:rFonts w:ascii="Calibri" w:hAnsi="Calibri" w:cs="Calibri"/>
            <w:b/>
            <w:bCs/>
            <w:color w:val="000000" w:themeColor="text1"/>
          </w:rPr>
          <w:t>Shortages Summary</w:t>
        </w:r>
        <w:r w:rsidR="0064468B" w:rsidRPr="00EF2A07">
          <w:rPr>
            <w:rStyle w:val="Hyperlink"/>
            <w:rFonts w:ascii="Calibri" w:hAnsi="Calibri" w:cs="Calibri"/>
            <w:color w:val="000000" w:themeColor="text1"/>
            <w:u w:val="none"/>
          </w:rPr>
          <w:t xml:space="preserve"> </w:t>
        </w:r>
      </w:hyperlink>
    </w:p>
    <w:p w14:paraId="492F0942" w14:textId="77777777" w:rsidR="00410C75" w:rsidRDefault="00410C75" w:rsidP="00734B4C">
      <w:pPr>
        <w:pStyle w:val="ListParagraph"/>
        <w:ind w:left="786"/>
        <w:jc w:val="both"/>
      </w:pPr>
    </w:p>
    <w:p w14:paraId="49E43E1A" w14:textId="149F954B" w:rsidR="00E4129D" w:rsidRDefault="00E4129D" w:rsidP="00734B4C">
      <w:pPr>
        <w:pStyle w:val="ListParagraph"/>
        <w:ind w:left="786"/>
        <w:jc w:val="both"/>
      </w:pPr>
      <w:r w:rsidRPr="00EE1F83">
        <w:rPr>
          <w:noProof/>
        </w:rPr>
        <mc:AlternateContent>
          <mc:Choice Requires="wps">
            <w:drawing>
              <wp:anchor distT="45720" distB="45720" distL="114300" distR="114300" simplePos="0" relativeHeight="251662336" behindDoc="0" locked="0" layoutInCell="1" allowOverlap="1" wp14:anchorId="4CA5E8AE" wp14:editId="4DBD80F0">
                <wp:simplePos x="0" y="0"/>
                <wp:positionH relativeFrom="column">
                  <wp:posOffset>38100</wp:posOffset>
                </wp:positionH>
                <wp:positionV relativeFrom="paragraph">
                  <wp:posOffset>316230</wp:posOffset>
                </wp:positionV>
                <wp:extent cx="6743700" cy="3524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52425"/>
                        </a:xfrm>
                        <a:prstGeom prst="rect">
                          <a:avLst/>
                        </a:prstGeom>
                        <a:solidFill>
                          <a:srgbClr val="7030A0"/>
                        </a:solidFill>
                        <a:ln w="9525">
                          <a:solidFill>
                            <a:srgbClr val="7030A0"/>
                          </a:solidFill>
                          <a:miter lim="800000"/>
                          <a:headEnd/>
                          <a:tailEnd/>
                        </a:ln>
                      </wps:spPr>
                      <wps:txbx>
                        <w:txbxContent>
                          <w:p w14:paraId="52B7EFBB" w14:textId="51F53BB3" w:rsidR="004505A2" w:rsidRPr="00E4129D" w:rsidRDefault="001D6D48" w:rsidP="004505A2">
                            <w:pPr>
                              <w:rPr>
                                <w:b/>
                                <w:bCs/>
                                <w:color w:val="FFFFFF" w:themeColor="background1"/>
                                <w:sz w:val="32"/>
                                <w:szCs w:val="32"/>
                              </w:rPr>
                            </w:pPr>
                            <w:r w:rsidRPr="00E4129D">
                              <w:rPr>
                                <w:b/>
                                <w:bCs/>
                                <w:color w:val="FFFFFF" w:themeColor="background1"/>
                                <w:sz w:val="32"/>
                                <w:szCs w:val="32"/>
                              </w:rPr>
                              <w:t>Kent and Medway</w:t>
                            </w:r>
                            <w:r w:rsidR="004505A2" w:rsidRPr="00E4129D">
                              <w:rPr>
                                <w:b/>
                                <w:bCs/>
                                <w:color w:val="FFFFFF" w:themeColor="background1"/>
                                <w:sz w:val="32"/>
                                <w:szCs w:val="32"/>
                              </w:rPr>
                              <w:t xml:space="preserve"> </w:t>
                            </w:r>
                            <w:r w:rsidRPr="00E4129D">
                              <w:rPr>
                                <w:b/>
                                <w:bCs/>
                                <w:color w:val="FFFFFF" w:themeColor="background1"/>
                                <w:sz w:val="32"/>
                                <w:szCs w:val="32"/>
                              </w:rPr>
                              <w:t>ICB</w:t>
                            </w:r>
                            <w:r w:rsidR="004505A2" w:rsidRPr="00E4129D">
                              <w:rPr>
                                <w:b/>
                                <w:bCs/>
                                <w:color w:val="FFFFFF" w:themeColor="background1"/>
                                <w:sz w:val="32"/>
                                <w:szCs w:val="32"/>
                              </w:rPr>
                              <w:t xml:space="preserve">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5E8AE" id="_x0000_s1027" type="#_x0000_t202" style="position:absolute;left:0;text-align:left;margin-left:3pt;margin-top:24.9pt;width:531pt;height:27.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" fillcolor="#7030a0" strokecolor="#7030a0">
                <v:textbox>
                  <w:txbxContent>
                    <w:p w14:paraId="52B7EFBB" w14:textId="51F53BB3" w:rsidR="004505A2" w:rsidRPr="00E4129D" w:rsidRDefault="001D6D48" w:rsidP="004505A2">
                      <w:pPr>
                        <w:rPr>
                          <w:b/>
                          <w:bCs/>
                          <w:color w:val="FFFFFF" w:themeColor="background1"/>
                          <w:sz w:val="32"/>
                          <w:szCs w:val="32"/>
                        </w:rPr>
                      </w:pPr>
                      <w:r w:rsidRPr="00E4129D">
                        <w:rPr>
                          <w:b/>
                          <w:bCs/>
                          <w:color w:val="FFFFFF" w:themeColor="background1"/>
                          <w:sz w:val="32"/>
                          <w:szCs w:val="32"/>
                        </w:rPr>
                        <w:t>Kent and Medway</w:t>
                      </w:r>
                      <w:r w:rsidR="004505A2" w:rsidRPr="00E4129D">
                        <w:rPr>
                          <w:b/>
                          <w:bCs/>
                          <w:color w:val="FFFFFF" w:themeColor="background1"/>
                          <w:sz w:val="32"/>
                          <w:szCs w:val="32"/>
                        </w:rPr>
                        <w:t xml:space="preserve"> </w:t>
                      </w:r>
                      <w:r w:rsidRPr="00E4129D">
                        <w:rPr>
                          <w:b/>
                          <w:bCs/>
                          <w:color w:val="FFFFFF" w:themeColor="background1"/>
                          <w:sz w:val="32"/>
                          <w:szCs w:val="32"/>
                        </w:rPr>
                        <w:t>ICB</w:t>
                      </w:r>
                      <w:r w:rsidR="004505A2" w:rsidRPr="00E4129D">
                        <w:rPr>
                          <w:b/>
                          <w:bCs/>
                          <w:color w:val="FFFFFF" w:themeColor="background1"/>
                          <w:sz w:val="32"/>
                          <w:szCs w:val="32"/>
                        </w:rPr>
                        <w:t xml:space="preserve"> Updates</w:t>
                      </w:r>
                    </w:p>
                  </w:txbxContent>
                </v:textbox>
                <w10:wrap type="square"/>
              </v:shape>
            </w:pict>
          </mc:Fallback>
        </mc:AlternateContent>
      </w:r>
    </w:p>
    <w:p w14:paraId="1098D9FE" w14:textId="77777777" w:rsidR="00734B4C" w:rsidRDefault="00734B4C" w:rsidP="00734B4C">
      <w:pPr>
        <w:ind w:left="426"/>
        <w:rPr>
          <w:b/>
          <w:bCs/>
          <w:color w:val="7030A0"/>
          <w:sz w:val="28"/>
          <w:szCs w:val="28"/>
          <w:u w:val="single"/>
        </w:rPr>
      </w:pPr>
    </w:p>
    <w:p w14:paraId="31BEEC0E" w14:textId="5AE4A4F3" w:rsidR="008D1935" w:rsidRDefault="000D033D" w:rsidP="00734B4C">
      <w:pPr>
        <w:ind w:left="426"/>
        <w:rPr>
          <w:b/>
          <w:bCs/>
          <w:color w:val="7030A0"/>
          <w:sz w:val="28"/>
          <w:szCs w:val="28"/>
          <w:u w:val="single"/>
        </w:rPr>
      </w:pPr>
      <w:r w:rsidRPr="009E6831">
        <w:rPr>
          <w:b/>
          <w:bCs/>
          <w:color w:val="7030A0"/>
          <w:sz w:val="28"/>
          <w:szCs w:val="28"/>
          <w:u w:val="single"/>
        </w:rPr>
        <w:t>Safety and Improvement</w:t>
      </w:r>
      <w:bookmarkStart w:id="2" w:name="_Hlk136958154"/>
    </w:p>
    <w:p w14:paraId="604CA6CD" w14:textId="77777777" w:rsidR="00410C75" w:rsidRDefault="00410C75" w:rsidP="008D1F21">
      <w:pPr>
        <w:ind w:left="426"/>
      </w:pPr>
    </w:p>
    <w:p w14:paraId="62507690" w14:textId="0E5A0A09" w:rsidR="008D1935" w:rsidRPr="001D6D48" w:rsidRDefault="008D1935" w:rsidP="008D1935">
      <w:pPr>
        <w:shd w:val="clear" w:color="auto" w:fill="E5DFEC" w:themeFill="accent4" w:themeFillTint="33"/>
        <w:ind w:left="426"/>
        <w:rPr>
          <w:b/>
          <w:bCs/>
        </w:rPr>
      </w:pPr>
      <w:bookmarkStart w:id="3" w:name="Article2"/>
      <w:r w:rsidRPr="0067558D">
        <w:rPr>
          <w:b/>
          <w:bCs/>
        </w:rPr>
        <w:t>Licensing of anastrozole for primary prevention of breast cancer</w:t>
      </w:r>
    </w:p>
    <w:bookmarkEnd w:id="2"/>
    <w:bookmarkEnd w:id="3"/>
    <w:p w14:paraId="3F1B3C8E" w14:textId="77777777" w:rsidR="00170687" w:rsidRDefault="00170687" w:rsidP="008D1935">
      <w:pPr>
        <w:rPr>
          <w:b/>
          <w:bCs/>
        </w:rPr>
      </w:pPr>
    </w:p>
    <w:p w14:paraId="0EA802DB" w14:textId="0905826E" w:rsidR="009E3727" w:rsidRPr="0071734B" w:rsidRDefault="009E3727" w:rsidP="009618A3">
      <w:pPr>
        <w:ind w:left="426"/>
      </w:pPr>
      <w:r w:rsidRPr="0071734B">
        <w:t xml:space="preserve">NHS England has issued circular </w:t>
      </w:r>
      <w:r w:rsidRPr="0071734B">
        <w:rPr>
          <w:i/>
          <w:iCs/>
        </w:rPr>
        <w:t xml:space="preserve">SSC2582 - Licensing of anastrozole for primary prevention of breast cancer </w:t>
      </w:r>
      <w:r w:rsidRPr="0071734B">
        <w:t>(see attached below).</w:t>
      </w:r>
      <w:r w:rsidR="009618A3" w:rsidRPr="0071734B">
        <w:t xml:space="preserve"> </w:t>
      </w:r>
      <w:r w:rsidRPr="0071734B">
        <w:t>We would like to draw your attention to both the letter and the updated SPC for anastrazole 1mg tablets</w:t>
      </w:r>
      <w:r w:rsidR="00DD25BD" w:rsidRPr="0071734B">
        <w:t xml:space="preserve">. </w:t>
      </w:r>
    </w:p>
    <w:p w14:paraId="0CB27BFE" w14:textId="77777777" w:rsidR="00DD25BD" w:rsidRPr="0071734B" w:rsidRDefault="00DD25BD" w:rsidP="009E3727">
      <w:pPr>
        <w:ind w:left="426"/>
      </w:pPr>
    </w:p>
    <w:p w14:paraId="074A43C1" w14:textId="2A8B5F01" w:rsidR="00DD25BD" w:rsidRPr="0071734B" w:rsidRDefault="00DD25BD" w:rsidP="009E3727">
      <w:pPr>
        <w:ind w:left="426"/>
        <w:rPr>
          <w:b/>
          <w:bCs/>
        </w:rPr>
      </w:pPr>
      <w:r w:rsidRPr="0071734B">
        <w:rPr>
          <w:b/>
          <w:bCs/>
        </w:rPr>
        <w:t xml:space="preserve">Key Points: </w:t>
      </w:r>
    </w:p>
    <w:p w14:paraId="56CB6F38" w14:textId="77777777" w:rsidR="00DD25BD" w:rsidRPr="00DD25BD" w:rsidRDefault="00DD25BD" w:rsidP="00DD25BD">
      <w:pPr>
        <w:ind w:left="426"/>
      </w:pPr>
    </w:p>
    <w:p w14:paraId="7852F889" w14:textId="2FDC81F3" w:rsidR="00DD25BD" w:rsidRPr="00DD25BD" w:rsidRDefault="00DD25BD" w:rsidP="00DD25BD">
      <w:pPr>
        <w:ind w:left="426"/>
      </w:pPr>
      <w:r w:rsidRPr="00DD25BD">
        <w:t xml:space="preserve">The </w:t>
      </w:r>
      <w:hyperlink r:id="rId15" w:history="1">
        <w:r w:rsidRPr="00DD25BD">
          <w:rPr>
            <w:rStyle w:val="Hyperlink"/>
          </w:rPr>
          <w:t>NICE guideline on familial breast cancer</w:t>
        </w:r>
      </w:hyperlink>
      <w:r w:rsidRPr="00DD25BD">
        <w:t xml:space="preserve"> has recommended anastrozole off-label since 2017. The NICE guideline has been updated to reflect that anastrozole is now licensed for prevention. </w:t>
      </w:r>
    </w:p>
    <w:p w14:paraId="22159050" w14:textId="77777777" w:rsidR="00DD25BD" w:rsidRPr="00DD25BD" w:rsidRDefault="00DD25BD" w:rsidP="00DD25BD">
      <w:pPr>
        <w:ind w:left="426"/>
      </w:pPr>
    </w:p>
    <w:p w14:paraId="304E204F" w14:textId="6F1C3D1C" w:rsidR="00DD25BD" w:rsidRPr="0071734B" w:rsidRDefault="0071734B" w:rsidP="00DD25BD">
      <w:pPr>
        <w:ind w:left="426"/>
      </w:pPr>
      <w:r w:rsidRPr="0071734B">
        <w:t xml:space="preserve">The NICE update is supported by the position of Anastrozole across the K+M formularies as ‘specialist initiation’ meaning that prescribing can be continued in primary care following specialist initiation. </w:t>
      </w:r>
    </w:p>
    <w:p w14:paraId="16007184" w14:textId="77777777" w:rsidR="00DD25BD" w:rsidRPr="0071734B" w:rsidRDefault="00DD25BD" w:rsidP="00DD25BD">
      <w:pPr>
        <w:ind w:left="426"/>
      </w:pPr>
    </w:p>
    <w:p w14:paraId="71456730" w14:textId="38B0AA6C" w:rsidR="00DD25BD" w:rsidRPr="0071734B" w:rsidRDefault="00DD25BD" w:rsidP="00DD25BD">
      <w:pPr>
        <w:ind w:left="426"/>
      </w:pPr>
      <w:r w:rsidRPr="0071734B">
        <w:lastRenderedPageBreak/>
        <w:t xml:space="preserve">Information for patients has been produced by </w:t>
      </w:r>
      <w:hyperlink r:id="rId16" w:history="1">
        <w:r w:rsidRPr="0071734B">
          <w:rPr>
            <w:rStyle w:val="Hyperlink"/>
          </w:rPr>
          <w:t>NICE</w:t>
        </w:r>
      </w:hyperlink>
      <w:r w:rsidRPr="0071734B">
        <w:rPr>
          <w:color w:val="0000FF"/>
        </w:rPr>
        <w:t xml:space="preserve"> </w:t>
      </w:r>
      <w:r w:rsidRPr="0071734B">
        <w:t xml:space="preserve">and, separately, </w:t>
      </w:r>
      <w:hyperlink r:id="rId17" w:history="1">
        <w:r w:rsidRPr="0071734B">
          <w:rPr>
            <w:rStyle w:val="Hyperlink"/>
          </w:rPr>
          <w:t>Breast Cancer Now</w:t>
        </w:r>
      </w:hyperlink>
      <w:r w:rsidRPr="0071734B">
        <w:t xml:space="preserve">. The NICE </w:t>
      </w:r>
      <w:hyperlink r:id="rId18" w:history="1">
        <w:r w:rsidRPr="0071734B">
          <w:rPr>
            <w:rStyle w:val="Hyperlink"/>
          </w:rPr>
          <w:t>patient decision aids</w:t>
        </w:r>
      </w:hyperlink>
      <w:r w:rsidRPr="0071734B">
        <w:rPr>
          <w:color w:val="0000FF"/>
        </w:rPr>
        <w:t xml:space="preserve"> </w:t>
      </w:r>
      <w:r w:rsidRPr="0071734B">
        <w:t>have been updated to include the most recent trial data on anastrozole for prevention.</w:t>
      </w:r>
    </w:p>
    <w:p w14:paraId="1C099B52" w14:textId="77777777" w:rsidR="00DD25BD" w:rsidRPr="00DD25BD" w:rsidRDefault="00DD25BD" w:rsidP="00DD25BD">
      <w:pPr>
        <w:ind w:left="426"/>
      </w:pPr>
    </w:p>
    <w:p w14:paraId="5E8235D1" w14:textId="1DF09A1A" w:rsidR="009E3727" w:rsidRPr="0071734B" w:rsidRDefault="00DD25BD" w:rsidP="009E3727">
      <w:pPr>
        <w:ind w:left="426"/>
      </w:pPr>
      <w:r w:rsidRPr="0071734B">
        <w:t xml:space="preserve">NHS England (formerly Health Education England) has produced an e-learning for healthcare module on </w:t>
      </w:r>
      <w:hyperlink r:id="rId19" w:history="1">
        <w:r w:rsidRPr="0071734B">
          <w:rPr>
            <w:rStyle w:val="Hyperlink"/>
          </w:rPr>
          <w:t>breast cancer primary prevention education</w:t>
        </w:r>
      </w:hyperlink>
      <w:r w:rsidRPr="0071734B">
        <w:t>. This will be updated to reflect the licence variation for anastrozole.</w:t>
      </w:r>
    </w:p>
    <w:p w14:paraId="44577DD9" w14:textId="4BD7C97D" w:rsidR="009E3727" w:rsidRDefault="009E3727" w:rsidP="009E3727">
      <w:pPr>
        <w:ind w:left="426"/>
      </w:pPr>
    </w:p>
    <w:p w14:paraId="7B427B1B" w14:textId="77777777" w:rsidR="00DD25BD" w:rsidRPr="009E3727" w:rsidRDefault="00DD25BD" w:rsidP="009E3727">
      <w:pPr>
        <w:ind w:left="426"/>
      </w:pPr>
    </w:p>
    <w:p w14:paraId="3BC19D5F" w14:textId="77777777" w:rsidR="009618A3" w:rsidRPr="00B57674" w:rsidRDefault="009618A3" w:rsidP="009618A3">
      <w:pPr>
        <w:ind w:left="426"/>
        <w:rPr>
          <w:rFonts w:ascii="Helvetica" w:hAnsi="Helvetica"/>
          <w:sz w:val="21"/>
        </w:rPr>
      </w:pPr>
      <w:r>
        <w:rPr>
          <w:rFonts w:ascii="Helvetica" w:hAnsi="Helvetica"/>
          <w:sz w:val="21"/>
        </w:rPr>
        <w:object w:dxaOrig="1508" w:dyaOrig="984" w14:anchorId="6FE115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20" o:title=""/>
          </v:shape>
          <o:OLEObject Type="Embed" ProgID="Acrobat.Document.2020" ShapeID="_x0000_i1025" DrawAspect="Icon" ObjectID="_1764157669" r:id="rId21"/>
        </w:object>
      </w:r>
      <w:r>
        <w:rPr>
          <w:rFonts w:ascii="Helvetica" w:hAnsi="Helvetica"/>
          <w:sz w:val="21"/>
        </w:rPr>
        <w:tab/>
      </w:r>
      <w:r>
        <w:rPr>
          <w:rFonts w:ascii="Helvetica" w:hAnsi="Helvetica"/>
          <w:sz w:val="21"/>
        </w:rPr>
        <w:object w:dxaOrig="1508" w:dyaOrig="984" w14:anchorId="29123D2D">
          <v:shape id="_x0000_i1026" type="#_x0000_t75" style="width:75pt;height:49.5pt" o:ole="">
            <v:imagedata r:id="rId22" o:title=""/>
          </v:shape>
          <o:OLEObject Type="Embed" ProgID="Acrobat.Document.2020" ShapeID="_x0000_i1026" DrawAspect="Icon" ObjectID="_1764157670" r:id="rId23"/>
        </w:object>
      </w:r>
    </w:p>
    <w:p w14:paraId="12468785" w14:textId="77777777" w:rsidR="00734B4C" w:rsidRDefault="00734B4C" w:rsidP="00734B4C"/>
    <w:p w14:paraId="3E551F68" w14:textId="77777777" w:rsidR="00410C75" w:rsidRPr="001D6D48" w:rsidRDefault="005976C5" w:rsidP="00410C75">
      <w:pPr>
        <w:shd w:val="clear" w:color="auto" w:fill="E5DFEC" w:themeFill="accent4" w:themeFillTint="33"/>
        <w:ind w:left="426"/>
        <w:rPr>
          <w:b/>
          <w:bCs/>
        </w:rPr>
      </w:pPr>
      <w:hyperlink r:id="rId24" w:history="1">
        <w:r w:rsidR="00410C75" w:rsidRPr="008D1935">
          <w:rPr>
            <w:rStyle w:val="Hyperlink"/>
            <w:b/>
            <w:bCs/>
          </w:rPr>
          <w:t>Valproate: organisations to prepare for new regulatory measures for oversight of prescribing to new patients and existing female patients</w:t>
        </w:r>
      </w:hyperlink>
    </w:p>
    <w:p w14:paraId="62A2AB80" w14:textId="77777777" w:rsidR="00410C75" w:rsidRPr="008D1935" w:rsidRDefault="00410C75" w:rsidP="00410C75">
      <w:pPr>
        <w:tabs>
          <w:tab w:val="left" w:pos="1275"/>
        </w:tabs>
        <w:ind w:left="426"/>
      </w:pPr>
    </w:p>
    <w:p w14:paraId="159A3BB9" w14:textId="77777777" w:rsidR="00410C75" w:rsidRPr="00152528" w:rsidRDefault="00410C75" w:rsidP="00410C75">
      <w:pPr>
        <w:ind w:left="426"/>
      </w:pPr>
      <w:r w:rsidRPr="00152528">
        <w:t xml:space="preserve">The National Patient Safety Agency (NatPSA) issued Alert </w:t>
      </w:r>
      <w:hyperlink r:id="rId25" w:tgtFrame="_blank" w:history="1">
        <w:r w:rsidRPr="00152528">
          <w:rPr>
            <w:rStyle w:val="Hyperlink"/>
          </w:rPr>
          <w:t>Natpsa_2023_013_MHRA.pdf</w:t>
        </w:r>
      </w:hyperlink>
      <w:r w:rsidRPr="00152528">
        <w:t xml:space="preserve"> on November 28</w:t>
      </w:r>
      <w:r w:rsidRPr="00152528">
        <w:rPr>
          <w:vertAlign w:val="superscript"/>
        </w:rPr>
        <w:t>th</w:t>
      </w:r>
      <w:r w:rsidRPr="00152528">
        <w:t xml:space="preserve"> 2023 concerning the known significant risk of serious harm to a baby after exposure to valproate in pregnancy. </w:t>
      </w:r>
    </w:p>
    <w:p w14:paraId="58F1E319" w14:textId="77777777" w:rsidR="00410C75" w:rsidRDefault="00410C75" w:rsidP="00410C75">
      <w:pPr>
        <w:ind w:left="426"/>
      </w:pPr>
      <w:r w:rsidRPr="00152528">
        <w:t>The alert recommends that a new or existing group is set up to co-ordinate the implementation of the new regulatory measures for oversight of valproate prescribing to new and existing patients. </w:t>
      </w:r>
    </w:p>
    <w:p w14:paraId="52A22D71" w14:textId="77777777" w:rsidR="00410C75" w:rsidRPr="00152528" w:rsidRDefault="00410C75" w:rsidP="00410C75">
      <w:pPr>
        <w:ind w:left="426"/>
      </w:pPr>
    </w:p>
    <w:p w14:paraId="32B62F74" w14:textId="77777777" w:rsidR="00410C75" w:rsidRPr="00152528" w:rsidRDefault="00410C75" w:rsidP="00410C75">
      <w:pPr>
        <w:ind w:left="426"/>
      </w:pPr>
      <w:r w:rsidRPr="00152528">
        <w:rPr>
          <w:b/>
          <w:bCs/>
        </w:rPr>
        <w:t>The regulatory change in January 2024, for oral valproate medicines, means that:</w:t>
      </w:r>
      <w:r w:rsidRPr="00152528">
        <w:t>  </w:t>
      </w:r>
    </w:p>
    <w:p w14:paraId="12474218" w14:textId="77777777" w:rsidR="00410C75" w:rsidRPr="00152528" w:rsidRDefault="00410C75" w:rsidP="00410C75">
      <w:pPr>
        <w:ind w:left="426"/>
      </w:pPr>
      <w:r w:rsidRPr="00152528">
        <w:t>A. Valproate must not be started in new patients (male or female) younger than 55 years, unless two specialists independently consider and document that there is no other effective or tolerated treatment, or there are compelling reasons that the reproductive risks do not apply.  </w:t>
      </w:r>
    </w:p>
    <w:p w14:paraId="52BF5B19" w14:textId="77777777" w:rsidR="00410C75" w:rsidRDefault="00410C75" w:rsidP="00410C75">
      <w:pPr>
        <w:ind w:left="426"/>
      </w:pPr>
      <w:r w:rsidRPr="00152528">
        <w:t>B. At their next annual specialist review, women of childbearing potential and girls should be reviewed using a revised valproate Risk Acknowledgement Form, which will include the need for a second specialist signature if the patient is to continue with valproate and subsequent annual reviews with one specialist unless the patient’s situation changes. </w:t>
      </w:r>
    </w:p>
    <w:p w14:paraId="1216B9C2" w14:textId="77777777" w:rsidR="00410C75" w:rsidRPr="00152528" w:rsidRDefault="00410C75" w:rsidP="00410C75">
      <w:pPr>
        <w:ind w:left="426"/>
      </w:pPr>
    </w:p>
    <w:p w14:paraId="0CE0FBA1" w14:textId="77777777" w:rsidR="00410C75" w:rsidRPr="00152528" w:rsidRDefault="00410C75" w:rsidP="00410C75">
      <w:pPr>
        <w:ind w:left="426"/>
      </w:pPr>
      <w:r w:rsidRPr="00152528">
        <w:rPr>
          <w:b/>
          <w:bCs/>
        </w:rPr>
        <w:t>The actions required to implement these measures are to begin as soon as possible and be completed by 31 January 2024</w:t>
      </w:r>
      <w:r w:rsidRPr="00152528">
        <w:t> </w:t>
      </w:r>
    </w:p>
    <w:p w14:paraId="0F38BDFB" w14:textId="77777777" w:rsidR="001054FF" w:rsidRPr="001054FF" w:rsidRDefault="001054FF" w:rsidP="001054FF">
      <w:pPr>
        <w:ind w:left="426"/>
      </w:pPr>
    </w:p>
    <w:p w14:paraId="4F283C57" w14:textId="389DC577" w:rsidR="00CE4CCE" w:rsidRDefault="000D033D" w:rsidP="00FC7A10">
      <w:pPr>
        <w:ind w:left="426"/>
        <w:rPr>
          <w:b/>
          <w:bCs/>
          <w:color w:val="7030A0"/>
          <w:sz w:val="28"/>
          <w:szCs w:val="28"/>
          <w:u w:val="single"/>
        </w:rPr>
      </w:pPr>
      <w:r w:rsidRPr="00487747">
        <w:rPr>
          <w:b/>
          <w:bCs/>
          <w:color w:val="7030A0"/>
          <w:sz w:val="28"/>
          <w:szCs w:val="28"/>
          <w:u w:val="single"/>
        </w:rPr>
        <w:t>Formulary and Guidance</w:t>
      </w:r>
    </w:p>
    <w:p w14:paraId="69638808" w14:textId="77777777" w:rsidR="002B4B33" w:rsidRPr="000D033D" w:rsidRDefault="002B4B33" w:rsidP="000D033D">
      <w:pPr>
        <w:rPr>
          <w:b/>
          <w:bCs/>
          <w:color w:val="7030A0"/>
          <w:sz w:val="28"/>
          <w:szCs w:val="28"/>
        </w:rPr>
      </w:pPr>
    </w:p>
    <w:p w14:paraId="2BD9C8E7" w14:textId="12E333CF" w:rsidR="001D6D48" w:rsidRPr="001D6D48" w:rsidRDefault="00CE4CCE" w:rsidP="001D6D48">
      <w:pPr>
        <w:shd w:val="clear" w:color="auto" w:fill="E5DFEC" w:themeFill="accent4" w:themeFillTint="33"/>
        <w:ind w:left="426"/>
        <w:rPr>
          <w:b/>
          <w:bCs/>
        </w:rPr>
      </w:pPr>
      <w:bookmarkStart w:id="4" w:name="Article4"/>
      <w:r w:rsidRPr="00CE4CCE">
        <w:rPr>
          <w:b/>
          <w:bCs/>
        </w:rPr>
        <w:t xml:space="preserve">New </w:t>
      </w:r>
      <w:r w:rsidR="00341FB2">
        <w:rPr>
          <w:b/>
          <w:bCs/>
        </w:rPr>
        <w:t xml:space="preserve">Dementia </w:t>
      </w:r>
      <w:r w:rsidRPr="00CE4CCE">
        <w:rPr>
          <w:b/>
          <w:bCs/>
        </w:rPr>
        <w:t>Guidelines in Kent and Medway</w:t>
      </w:r>
    </w:p>
    <w:bookmarkEnd w:id="4"/>
    <w:p w14:paraId="3BA418FF" w14:textId="77777777" w:rsidR="00341FB2" w:rsidRPr="00341FB2" w:rsidRDefault="00341FB2" w:rsidP="00341FB2">
      <w:pPr>
        <w:ind w:left="426"/>
      </w:pPr>
      <w:r w:rsidRPr="00341FB2">
        <w:t>The dementia medication prescribing guidance has been updated to reflect the current NICE [NG97] guidance. It outlines the responsibilities of specialist prescribers when initiating people on cognitive enhancing medication ensuring they are on established on a stable dose of medication for a minimum of one-month supply before transferring responsibility to primary care. For people with an established diagnosis of Alzheimer’s disease who are already taking an Acetylcholinesterase inhibitor and additional therapy is required, GPs may start treatment with memantine if confident to do so on the advice of a specialist/clinician.</w:t>
      </w:r>
    </w:p>
    <w:p w14:paraId="215FC9D4" w14:textId="77777777" w:rsidR="00341FB2" w:rsidRPr="00341FB2" w:rsidRDefault="00341FB2" w:rsidP="00341FB2">
      <w:pPr>
        <w:ind w:left="426"/>
      </w:pPr>
    </w:p>
    <w:p w14:paraId="72CE7FA9" w14:textId="77777777" w:rsidR="00341FB2" w:rsidRPr="00341FB2" w:rsidRDefault="00341FB2" w:rsidP="00341FB2">
      <w:pPr>
        <w:ind w:left="426"/>
      </w:pPr>
      <w:r w:rsidRPr="00341FB2">
        <w:t>The guidance also covers treatment choices, prescribing guidance as well as how Primary Care colleagues seeking medication advice and guidance can contact the Consultant Psychiatrist and the community mental health team for support.</w:t>
      </w:r>
    </w:p>
    <w:p w14:paraId="770478B1" w14:textId="77777777" w:rsidR="00341FB2" w:rsidRPr="00341FB2" w:rsidRDefault="00341FB2" w:rsidP="00341FB2">
      <w:pPr>
        <w:ind w:left="426"/>
      </w:pPr>
    </w:p>
    <w:p w14:paraId="019719B6" w14:textId="3048CF81" w:rsidR="00341FB2" w:rsidRPr="00341FB2" w:rsidRDefault="00341FB2" w:rsidP="00341FB2">
      <w:pPr>
        <w:ind w:left="426"/>
      </w:pPr>
      <w:r w:rsidRPr="00341FB2">
        <w:t>Please find the approved</w:t>
      </w:r>
      <w:r w:rsidR="00076852">
        <w:t xml:space="preserve"> Kent and Medway</w:t>
      </w:r>
      <w:r w:rsidRPr="00341FB2">
        <w:t xml:space="preserve"> guideline embedded below, which can now be used and shared. </w:t>
      </w:r>
    </w:p>
    <w:p w14:paraId="1CC214E4" w14:textId="77777777" w:rsidR="00341FB2" w:rsidRPr="00341FB2" w:rsidRDefault="00341FB2" w:rsidP="00341FB2">
      <w:pPr>
        <w:ind w:left="426"/>
      </w:pPr>
    </w:p>
    <w:p w14:paraId="5CA82407" w14:textId="77777777" w:rsidR="00341FB2" w:rsidRPr="00341FB2" w:rsidRDefault="00341FB2" w:rsidP="00341FB2">
      <w:pPr>
        <w:ind w:left="426"/>
      </w:pPr>
      <w:r w:rsidRPr="00341FB2">
        <w:t>The guidelines will be uploaded to all formulary websites in due course.</w:t>
      </w:r>
    </w:p>
    <w:p w14:paraId="397B0489" w14:textId="77777777" w:rsidR="00341FB2" w:rsidRPr="00341FB2" w:rsidRDefault="00341FB2" w:rsidP="00341FB2">
      <w:pPr>
        <w:ind w:left="426"/>
      </w:pPr>
      <w:r w:rsidRPr="00341FB2">
        <w:lastRenderedPageBreak/>
        <w:t xml:space="preserve">Along with the guidelines being approved and updated, the formulary websites will also be updated in due course to reflect this, for now please use the products listed within the guidelines for formulary choices. </w:t>
      </w:r>
    </w:p>
    <w:p w14:paraId="3F69D1CA" w14:textId="77777777" w:rsidR="00341FB2" w:rsidRPr="00341FB2" w:rsidRDefault="00341FB2" w:rsidP="00341FB2">
      <w:pPr>
        <w:ind w:left="426"/>
      </w:pPr>
    </w:p>
    <w:p w14:paraId="1738887B" w14:textId="77777777" w:rsidR="00CE4CCE" w:rsidRPr="00CE4CCE" w:rsidRDefault="00CE4CCE" w:rsidP="00CE4CCE">
      <w:pPr>
        <w:ind w:left="426"/>
      </w:pPr>
    </w:p>
    <w:p w14:paraId="04EE476D" w14:textId="62B072C0" w:rsidR="00CE4CCE" w:rsidRDefault="00341FB2" w:rsidP="00CE4CCE">
      <w:pPr>
        <w:ind w:left="426"/>
      </w:pPr>
      <w:r>
        <w:object w:dxaOrig="1508" w:dyaOrig="984" w14:anchorId="2E829590">
          <v:shape id="_x0000_i1027" type="#_x0000_t75" style="width:75.75pt;height:49.5pt" o:ole="">
            <v:imagedata r:id="rId26" o:title=""/>
          </v:shape>
          <o:OLEObject Type="Embed" ProgID="Acrobat.Document.2020" ShapeID="_x0000_i1027" DrawAspect="Icon" ObjectID="_1764157671" r:id="rId27"/>
        </w:object>
      </w:r>
    </w:p>
    <w:p w14:paraId="061A5A58" w14:textId="77777777" w:rsidR="0027409E" w:rsidRDefault="0027409E" w:rsidP="00CE4CCE">
      <w:pPr>
        <w:ind w:left="426"/>
      </w:pPr>
    </w:p>
    <w:p w14:paraId="30A4C4BA" w14:textId="77777777" w:rsidR="0027409E" w:rsidRPr="00CE4CCE" w:rsidRDefault="0027409E" w:rsidP="00CE4CCE">
      <w:pPr>
        <w:ind w:left="426"/>
      </w:pPr>
    </w:p>
    <w:p w14:paraId="5CFD0F32" w14:textId="77777777" w:rsidR="001D6D48" w:rsidRDefault="001D6D48" w:rsidP="001D6D48">
      <w:pPr>
        <w:ind w:left="426"/>
      </w:pPr>
    </w:p>
    <w:p w14:paraId="7C695ABF" w14:textId="16F525A8" w:rsidR="001D6D48" w:rsidRPr="001D6D48" w:rsidRDefault="00341FB2" w:rsidP="00341FB2">
      <w:pPr>
        <w:shd w:val="clear" w:color="auto" w:fill="E5DFEC" w:themeFill="accent4" w:themeFillTint="33"/>
        <w:ind w:left="426"/>
        <w:rPr>
          <w:b/>
          <w:bCs/>
        </w:rPr>
      </w:pPr>
      <w:r w:rsidRPr="00341FB2">
        <w:rPr>
          <w:rFonts w:asciiTheme="minorHAnsi" w:hAnsiTheme="minorHAnsi" w:cstheme="minorBidi"/>
          <w:b/>
          <w:sz w:val="32"/>
          <w:szCs w:val="28"/>
          <w:lang w:eastAsia="en-US"/>
        </w:rPr>
        <w:t xml:space="preserve"> </w:t>
      </w:r>
      <w:bookmarkStart w:id="5" w:name="Article5"/>
      <w:r w:rsidRPr="00341FB2">
        <w:rPr>
          <w:b/>
          <w:bCs/>
        </w:rPr>
        <w:t>Kent and Medway List of New Approved Guidelines</w:t>
      </w:r>
    </w:p>
    <w:bookmarkEnd w:id="5"/>
    <w:p w14:paraId="70CB3A5C" w14:textId="77777777" w:rsidR="001D6D48" w:rsidRDefault="001D6D48" w:rsidP="002B25E3"/>
    <w:p w14:paraId="1220E6A9" w14:textId="774973D4" w:rsidR="00341FB2" w:rsidRPr="00341FB2" w:rsidRDefault="00341FB2" w:rsidP="00341FB2">
      <w:pPr>
        <w:ind w:left="426"/>
        <w:rPr>
          <w:bCs/>
        </w:rPr>
      </w:pPr>
      <w:r>
        <w:t xml:space="preserve">Please find attached a list of New Approved Guidelines </w:t>
      </w:r>
      <w:r w:rsidR="00734B4C">
        <w:rPr>
          <w:bCs/>
        </w:rPr>
        <w:t>f</w:t>
      </w:r>
      <w:r w:rsidRPr="00341FB2">
        <w:rPr>
          <w:bCs/>
        </w:rPr>
        <w:t>rom</w:t>
      </w:r>
      <w:r>
        <w:rPr>
          <w:bCs/>
        </w:rPr>
        <w:t xml:space="preserve"> the</w:t>
      </w:r>
      <w:r w:rsidRPr="00341FB2">
        <w:rPr>
          <w:bCs/>
        </w:rPr>
        <w:t xml:space="preserve"> Integrated Medicines Optimisation Committee (IMOC)</w:t>
      </w:r>
      <w:r>
        <w:rPr>
          <w:bCs/>
        </w:rPr>
        <w:t xml:space="preserve"> </w:t>
      </w:r>
      <w:r w:rsidRPr="00341FB2">
        <w:rPr>
          <w:bCs/>
        </w:rPr>
        <w:t>October 2023</w:t>
      </w:r>
      <w:r>
        <w:rPr>
          <w:bCs/>
        </w:rPr>
        <w:t xml:space="preserve">. </w:t>
      </w:r>
    </w:p>
    <w:p w14:paraId="155399AF" w14:textId="133DA8CE" w:rsidR="001D6D48" w:rsidRDefault="001D6D48" w:rsidP="001D6D48">
      <w:pPr>
        <w:ind w:left="426"/>
      </w:pPr>
    </w:p>
    <w:bookmarkStart w:id="6" w:name="_MON_1763998203"/>
    <w:bookmarkEnd w:id="6"/>
    <w:p w14:paraId="433B845F" w14:textId="3EA522D0" w:rsidR="001D6D48" w:rsidRDefault="00341FB2" w:rsidP="001D6D48">
      <w:pPr>
        <w:ind w:left="426"/>
      </w:pPr>
      <w:r>
        <w:object w:dxaOrig="1534" w:dyaOrig="997" w14:anchorId="603569E4">
          <v:shape id="_x0000_i1028" type="#_x0000_t75" style="width:76.5pt;height:49.5pt" o:ole="">
            <v:imagedata r:id="rId28" o:title=""/>
          </v:shape>
          <o:OLEObject Type="Embed" ProgID="Word.Document.12" ShapeID="_x0000_i1028" DrawAspect="Icon" ObjectID="_1764157672" r:id="rId29">
            <o:FieldCodes>\s</o:FieldCodes>
          </o:OLEObject>
        </w:object>
      </w:r>
    </w:p>
    <w:p w14:paraId="5D521A62" w14:textId="77777777" w:rsidR="001D6D48" w:rsidRDefault="001D6D48" w:rsidP="001D6D48">
      <w:pPr>
        <w:ind w:left="426"/>
      </w:pPr>
    </w:p>
    <w:p w14:paraId="48B80610" w14:textId="77777777" w:rsidR="0071306E" w:rsidRPr="001B5162" w:rsidRDefault="0071306E" w:rsidP="00341FB2"/>
    <w:p w14:paraId="7DF1A0E0" w14:textId="336CA2F2" w:rsidR="00341FB2" w:rsidRPr="001B5162" w:rsidRDefault="00341FB2" w:rsidP="00341FB2">
      <w:pPr>
        <w:ind w:left="426"/>
      </w:pPr>
      <w:r w:rsidRPr="00EE1F83">
        <w:rPr>
          <w:rFonts w:ascii="Helvetica" w:hAnsi="Helvetica" w:cs="Helvetica"/>
          <w:noProof/>
          <w:color w:val="202020"/>
          <w:sz w:val="24"/>
          <w:szCs w:val="24"/>
        </w:rPr>
        <mc:AlternateContent>
          <mc:Choice Requires="wps">
            <w:drawing>
              <wp:anchor distT="45720" distB="45720" distL="114300" distR="114300" simplePos="0" relativeHeight="251672576" behindDoc="0" locked="0" layoutInCell="1" allowOverlap="1" wp14:anchorId="55ED3501" wp14:editId="08174780">
                <wp:simplePos x="0" y="0"/>
                <wp:positionH relativeFrom="column">
                  <wp:posOffset>0</wp:posOffset>
                </wp:positionH>
                <wp:positionV relativeFrom="paragraph">
                  <wp:posOffset>207010</wp:posOffset>
                </wp:positionV>
                <wp:extent cx="6743700" cy="361950"/>
                <wp:effectExtent l="0" t="0" r="19050" b="19050"/>
                <wp:wrapSquare wrapText="bothSides"/>
                <wp:docPr id="265257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61950"/>
                        </a:xfrm>
                        <a:prstGeom prst="rect">
                          <a:avLst/>
                        </a:prstGeom>
                        <a:solidFill>
                          <a:srgbClr val="7030A0"/>
                        </a:solidFill>
                        <a:ln w="9525">
                          <a:solidFill>
                            <a:srgbClr val="7030A0"/>
                          </a:solidFill>
                          <a:miter lim="800000"/>
                          <a:headEnd/>
                          <a:tailEnd/>
                        </a:ln>
                      </wps:spPr>
                      <wps:txbx>
                        <w:txbxContent>
                          <w:p w14:paraId="2CA99AF4" w14:textId="37181F11" w:rsidR="00341FB2" w:rsidRPr="00E4129D" w:rsidRDefault="00341FB2" w:rsidP="00341FB2">
                            <w:pPr>
                              <w:rPr>
                                <w:b/>
                                <w:bCs/>
                                <w:color w:val="FFFFFF" w:themeColor="background1"/>
                                <w:sz w:val="32"/>
                                <w:szCs w:val="32"/>
                              </w:rPr>
                            </w:pPr>
                            <w:r>
                              <w:rPr>
                                <w:b/>
                                <w:bCs/>
                                <w:color w:val="FFFFFF" w:themeColor="background1"/>
                                <w:sz w:val="32"/>
                                <w:szCs w:val="32"/>
                              </w:rPr>
                              <w:t xml:space="preserve">Learning and Development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D3501" id="_x0000_s1028" type="#_x0000_t202" style="position:absolute;left:0;text-align:left;margin-left:0;margin-top:16.3pt;width:531pt;height:28.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" fillcolor="#7030a0" strokecolor="#7030a0">
                <v:textbox>
                  <w:txbxContent>
                    <w:p w14:paraId="2CA99AF4" w14:textId="37181F11" w:rsidR="00341FB2" w:rsidRPr="00E4129D" w:rsidRDefault="00341FB2" w:rsidP="00341FB2">
                      <w:pPr>
                        <w:rPr>
                          <w:b/>
                          <w:bCs/>
                          <w:color w:val="FFFFFF" w:themeColor="background1"/>
                          <w:sz w:val="32"/>
                          <w:szCs w:val="32"/>
                        </w:rPr>
                      </w:pPr>
                      <w:r>
                        <w:rPr>
                          <w:b/>
                          <w:bCs/>
                          <w:color w:val="FFFFFF" w:themeColor="background1"/>
                          <w:sz w:val="32"/>
                          <w:szCs w:val="32"/>
                        </w:rPr>
                        <w:t xml:space="preserve">Learning and Development </w:t>
                      </w:r>
                    </w:p>
                  </w:txbxContent>
                </v:textbox>
                <w10:wrap type="square"/>
              </v:shape>
            </w:pict>
          </mc:Fallback>
        </mc:AlternateContent>
      </w:r>
    </w:p>
    <w:p w14:paraId="347B8F1F" w14:textId="2547DF19" w:rsidR="00036D00" w:rsidRPr="001D6D48" w:rsidRDefault="00341FB2" w:rsidP="00036D00">
      <w:pPr>
        <w:shd w:val="clear" w:color="auto" w:fill="E5DFEC" w:themeFill="accent4" w:themeFillTint="33"/>
        <w:ind w:left="426"/>
        <w:rPr>
          <w:b/>
          <w:bCs/>
        </w:rPr>
      </w:pPr>
      <w:bookmarkStart w:id="7" w:name="Article6"/>
      <w:bookmarkStart w:id="8" w:name="_Hlk150769745"/>
      <w:r w:rsidRPr="00341FB2">
        <w:rPr>
          <w:b/>
          <w:bCs/>
        </w:rPr>
        <w:t>NIHR Evidence Webinar 30</w:t>
      </w:r>
      <w:r w:rsidRPr="00341FB2">
        <w:rPr>
          <w:b/>
          <w:bCs/>
          <w:vertAlign w:val="superscript"/>
        </w:rPr>
        <w:t>th</w:t>
      </w:r>
      <w:r w:rsidRPr="00341FB2">
        <w:rPr>
          <w:b/>
          <w:bCs/>
        </w:rPr>
        <w:t> January 2024: How can we reduce antibiotic use in primary care?</w:t>
      </w:r>
    </w:p>
    <w:bookmarkEnd w:id="7"/>
    <w:p w14:paraId="6BEB39AB" w14:textId="6462D0AD" w:rsidR="00650D53" w:rsidRDefault="00341FB2" w:rsidP="008D1935">
      <w:pPr>
        <w:ind w:left="426"/>
      </w:pPr>
      <w:r w:rsidRPr="00341FB2">
        <w:t>NIHR is </w:t>
      </w:r>
      <w:hyperlink r:id="rId30" w:tgtFrame="_blank" w:tooltip="Original URL: https://gmg-lgcgroup.zoom.us/webinar/register/5416940861920/WN_AeEBTovNSv20Q4MVs2TSFQ?utm_source=NIHR+mailing+list&amp;utm_campaign=35a1a52407-EMAIL_CAMPAIGN_2023_November&amp;utm_medium=email&amp;utm_term=0_570d86f9cb-0ff677dbb1-%5BLIST_EMAIL_ID%5D#/registr" w:history="1">
        <w:r w:rsidRPr="00341FB2">
          <w:rPr>
            <w:rStyle w:val="Hyperlink"/>
          </w:rPr>
          <w:t>hosting an webinar on 30</w:t>
        </w:r>
        <w:r w:rsidRPr="00341FB2">
          <w:rPr>
            <w:rStyle w:val="Hyperlink"/>
            <w:vertAlign w:val="superscript"/>
          </w:rPr>
          <w:t>th</w:t>
        </w:r>
        <w:r w:rsidRPr="00341FB2">
          <w:rPr>
            <w:rStyle w:val="Hyperlink"/>
          </w:rPr>
          <w:t> January 2024, at 13:00</w:t>
        </w:r>
      </w:hyperlink>
      <w:r w:rsidRPr="00341FB2">
        <w:t>. This webinar will cover NIHR research that could help reduce antibiotic prescribing in primary care. Speakers will present actionable evidence on antibiotic stewardship, and safe and effective prescribing. Presentations will be followed by a Q&amp;A session, giving you a unique opportunity to quiz the researchers on how this research could be implemented at your organisation and reflect on potential barriers and facilitators. The webinar will cover; making decisions about who is in most need of antibiotics, if antibiotics are needed for children with chest infections, and how digital tools can help reduce antibiotic prescribing.</w:t>
      </w:r>
      <w:bookmarkEnd w:id="8"/>
    </w:p>
    <w:p w14:paraId="34F9BC09" w14:textId="5CD80A47" w:rsidR="000F7089" w:rsidRPr="000F7089" w:rsidRDefault="00650D53" w:rsidP="008D1935">
      <w:r w:rsidRPr="00EE1F83">
        <w:rPr>
          <w:rFonts w:ascii="Helvetica" w:hAnsi="Helvetica" w:cs="Helvetica"/>
          <w:noProof/>
          <w:color w:val="202020"/>
          <w:sz w:val="24"/>
          <w:szCs w:val="24"/>
        </w:rPr>
        <mc:AlternateContent>
          <mc:Choice Requires="wps">
            <w:drawing>
              <wp:anchor distT="45720" distB="45720" distL="114300" distR="114300" simplePos="0" relativeHeight="251664384" behindDoc="0" locked="0" layoutInCell="1" allowOverlap="1" wp14:anchorId="333D8C41" wp14:editId="1CE6D8EA">
                <wp:simplePos x="0" y="0"/>
                <wp:positionH relativeFrom="column">
                  <wp:posOffset>127000</wp:posOffset>
                </wp:positionH>
                <wp:positionV relativeFrom="paragraph">
                  <wp:posOffset>358140</wp:posOffset>
                </wp:positionV>
                <wp:extent cx="6743700" cy="3143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14325"/>
                        </a:xfrm>
                        <a:prstGeom prst="rect">
                          <a:avLst/>
                        </a:prstGeom>
                        <a:solidFill>
                          <a:srgbClr val="7030A0"/>
                        </a:solidFill>
                        <a:ln w="9525">
                          <a:solidFill>
                            <a:srgbClr val="7030A0"/>
                          </a:solidFill>
                          <a:miter lim="800000"/>
                          <a:headEnd/>
                          <a:tailEnd/>
                        </a:ln>
                      </wps:spPr>
                      <wps:txbx>
                        <w:txbxContent>
                          <w:p w14:paraId="71B438DE" w14:textId="6BD7DB6E" w:rsidR="004505A2" w:rsidRPr="00E4129D" w:rsidRDefault="004505A2" w:rsidP="004505A2">
                            <w:pPr>
                              <w:rPr>
                                <w:b/>
                                <w:bCs/>
                                <w:color w:val="FFFFFF" w:themeColor="background1"/>
                                <w:sz w:val="32"/>
                                <w:szCs w:val="32"/>
                              </w:rPr>
                            </w:pPr>
                            <w:r w:rsidRPr="00E4129D">
                              <w:rPr>
                                <w:b/>
                                <w:bCs/>
                                <w:color w:val="FFFFFF" w:themeColor="background1"/>
                                <w:sz w:val="32"/>
                                <w:szCs w:val="32"/>
                              </w:rPr>
                              <w:t>National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D8C41" id="_x0000_s1029" type="#_x0000_t202" style="position:absolute;margin-left:10pt;margin-top:28.2pt;width:531pt;height:24.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" fillcolor="#7030a0" strokecolor="#7030a0">
                <v:textbox>
                  <w:txbxContent>
                    <w:p w14:paraId="71B438DE" w14:textId="6BD7DB6E" w:rsidR="004505A2" w:rsidRPr="00E4129D" w:rsidRDefault="004505A2" w:rsidP="004505A2">
                      <w:pPr>
                        <w:rPr>
                          <w:b/>
                          <w:bCs/>
                          <w:color w:val="FFFFFF" w:themeColor="background1"/>
                          <w:sz w:val="32"/>
                          <w:szCs w:val="32"/>
                        </w:rPr>
                      </w:pPr>
                      <w:r w:rsidRPr="00E4129D">
                        <w:rPr>
                          <w:b/>
                          <w:bCs/>
                          <w:color w:val="FFFFFF" w:themeColor="background1"/>
                          <w:sz w:val="32"/>
                          <w:szCs w:val="32"/>
                        </w:rPr>
                        <w:t>National Updates</w:t>
                      </w:r>
                    </w:p>
                  </w:txbxContent>
                </v:textbox>
                <w10:wrap type="square"/>
              </v:shape>
            </w:pict>
          </mc:Fallback>
        </mc:AlternateContent>
      </w:r>
    </w:p>
    <w:p w14:paraId="791CF12E" w14:textId="2072F052" w:rsidR="00650D53" w:rsidRDefault="008D1935" w:rsidP="008D1935">
      <w:pPr>
        <w:tabs>
          <w:tab w:val="left" w:pos="1275"/>
        </w:tabs>
      </w:pPr>
      <w:r>
        <w:tab/>
      </w:r>
    </w:p>
    <w:p w14:paraId="319A567F" w14:textId="664AD942" w:rsidR="008D1935" w:rsidRPr="001D6D48" w:rsidRDefault="008D1935" w:rsidP="008D1935">
      <w:pPr>
        <w:shd w:val="clear" w:color="auto" w:fill="E5DFEC" w:themeFill="accent4" w:themeFillTint="33"/>
        <w:ind w:left="426"/>
        <w:rPr>
          <w:b/>
          <w:bCs/>
        </w:rPr>
      </w:pPr>
      <w:bookmarkStart w:id="9" w:name="_Hlk153386720"/>
      <w:r>
        <w:rPr>
          <w:b/>
          <w:bCs/>
        </w:rPr>
        <w:t xml:space="preserve">National Patient Safety Alerts </w:t>
      </w:r>
    </w:p>
    <w:bookmarkEnd w:id="9"/>
    <w:p w14:paraId="11F2FB2B" w14:textId="77777777" w:rsidR="008D1935" w:rsidRDefault="008D1935" w:rsidP="008D1935">
      <w:pPr>
        <w:tabs>
          <w:tab w:val="left" w:pos="1275"/>
        </w:tabs>
      </w:pPr>
    </w:p>
    <w:p w14:paraId="3A176A0A" w14:textId="77777777" w:rsidR="008D1935" w:rsidRPr="008D1935" w:rsidRDefault="008D1935" w:rsidP="008D1935">
      <w:pPr>
        <w:tabs>
          <w:tab w:val="left" w:pos="1275"/>
        </w:tabs>
        <w:ind w:left="426"/>
        <w:rPr>
          <w:b/>
          <w:bCs/>
        </w:rPr>
      </w:pPr>
      <w:r w:rsidRPr="008D1935">
        <w:rPr>
          <w:b/>
          <w:bCs/>
        </w:rPr>
        <w:t xml:space="preserve">The MHRA Central Alerting System alerts can be accessed at </w:t>
      </w:r>
      <w:hyperlink r:id="rId31" w:history="1">
        <w:r w:rsidRPr="008D1935">
          <w:rPr>
            <w:rStyle w:val="Hyperlink"/>
            <w:b/>
            <w:bCs/>
          </w:rPr>
          <w:t>https://www.cas.mhra.gov.uk/Home.aspx</w:t>
        </w:r>
      </w:hyperlink>
      <w:r w:rsidRPr="008D1935">
        <w:rPr>
          <w:b/>
          <w:bCs/>
        </w:rPr>
        <w:t xml:space="preserve">  </w:t>
      </w:r>
    </w:p>
    <w:p w14:paraId="51A631D9" w14:textId="77777777" w:rsidR="008D1935" w:rsidRDefault="008D1935" w:rsidP="008D1935">
      <w:pPr>
        <w:tabs>
          <w:tab w:val="left" w:pos="1275"/>
        </w:tabs>
      </w:pPr>
    </w:p>
    <w:bookmarkStart w:id="10" w:name="Article7"/>
    <w:p w14:paraId="533F1EFA" w14:textId="47A700E2" w:rsidR="008D1935" w:rsidRPr="001D6D48" w:rsidRDefault="008D1935" w:rsidP="008D1935">
      <w:pPr>
        <w:shd w:val="clear" w:color="auto" w:fill="E5DFEC" w:themeFill="accent4" w:themeFillTint="33"/>
        <w:ind w:left="426"/>
        <w:rPr>
          <w:b/>
          <w:bCs/>
        </w:rPr>
      </w:pPr>
      <w:r w:rsidRPr="008D1935">
        <w:rPr>
          <w:b/>
          <w:bCs/>
        </w:rPr>
        <w:fldChar w:fldCharType="begin"/>
      </w:r>
      <w:r w:rsidRPr="008D1935">
        <w:rPr>
          <w:b/>
          <w:bCs/>
        </w:rPr>
        <w:instrText>HYPERLINK "https://www.cas.mhra.gov.uk/ViewandAcknowledgment/ViewAlert.aspx?AlertID=103242"</w:instrText>
      </w:r>
      <w:r w:rsidRPr="008D1935">
        <w:rPr>
          <w:b/>
          <w:bCs/>
        </w:rPr>
      </w:r>
      <w:r w:rsidRPr="008D1935">
        <w:rPr>
          <w:b/>
          <w:bCs/>
        </w:rPr>
        <w:fldChar w:fldCharType="separate"/>
      </w:r>
      <w:r w:rsidRPr="008D1935">
        <w:rPr>
          <w:rStyle w:val="Hyperlink"/>
          <w:b/>
          <w:bCs/>
        </w:rPr>
        <w:t xml:space="preserve">Potential for inappropriate dosing of insulin when switching insulin degludec (Tresiba) products </w:t>
      </w:r>
      <w:r w:rsidRPr="008D1935">
        <w:rPr>
          <w:b/>
          <w:bCs/>
        </w:rPr>
        <w:fldChar w:fldCharType="end"/>
      </w:r>
    </w:p>
    <w:bookmarkEnd w:id="10"/>
    <w:p w14:paraId="499E8459" w14:textId="77777777" w:rsidR="008D1935" w:rsidRPr="008D1935" w:rsidRDefault="008D1935" w:rsidP="008D1935">
      <w:pPr>
        <w:tabs>
          <w:tab w:val="left" w:pos="1275"/>
        </w:tabs>
        <w:rPr>
          <w:b/>
          <w:bCs/>
        </w:rPr>
      </w:pPr>
    </w:p>
    <w:p w14:paraId="6DCC85FB" w14:textId="77777777" w:rsidR="008D1935" w:rsidRPr="008D1935" w:rsidRDefault="008D1935" w:rsidP="008D1935">
      <w:pPr>
        <w:tabs>
          <w:tab w:val="left" w:pos="1275"/>
        </w:tabs>
        <w:ind w:left="426"/>
        <w:rPr>
          <w:b/>
          <w:bCs/>
        </w:rPr>
      </w:pPr>
      <w:r w:rsidRPr="008D1935">
        <w:rPr>
          <w:b/>
          <w:bCs/>
        </w:rPr>
        <w:t>Tresiba (insulin degludec) NPSA &amp; High Strength Insulin</w:t>
      </w:r>
    </w:p>
    <w:p w14:paraId="5A3CD4AF" w14:textId="77777777" w:rsidR="008D1935" w:rsidRPr="008D1935" w:rsidRDefault="008D1935" w:rsidP="008D1935">
      <w:pPr>
        <w:tabs>
          <w:tab w:val="left" w:pos="1275"/>
        </w:tabs>
        <w:ind w:left="426"/>
      </w:pPr>
      <w:r w:rsidRPr="008D1935">
        <w:t>The Kent and Medway Medicines Optimisation Team would like to remind colleagues about the shortage of Tresiba (insulin degludec) FlexTouch 100 units/ml solution for injection pre-filled pens. A tier 2 medicines supply notification (MSN) was issued on 24</w:t>
      </w:r>
      <w:r w:rsidRPr="008D1935">
        <w:rPr>
          <w:vertAlign w:val="superscript"/>
        </w:rPr>
        <w:t>th</w:t>
      </w:r>
      <w:r w:rsidRPr="008D1935">
        <w:t xml:space="preserve"> of May 2023 and cascaded to practices on 25</w:t>
      </w:r>
      <w:r w:rsidRPr="008D1935">
        <w:rPr>
          <w:vertAlign w:val="superscript"/>
        </w:rPr>
        <w:t>th</w:t>
      </w:r>
      <w:r w:rsidRPr="008D1935">
        <w:t xml:space="preserve"> May 2023. The contents of the MSN and how to manage this supply issue can be viewed on the </w:t>
      </w:r>
      <w:hyperlink r:id="rId32" w:history="1">
        <w:r w:rsidRPr="008D1935">
          <w:rPr>
            <w:rStyle w:val="Hyperlink"/>
          </w:rPr>
          <w:t>Medicines Supply Tool</w:t>
        </w:r>
      </w:hyperlink>
      <w:r w:rsidRPr="008D1935">
        <w:t xml:space="preserve">. The Tool also </w:t>
      </w:r>
      <w:r w:rsidRPr="008D1935">
        <w:lastRenderedPageBreak/>
        <w:t xml:space="preserve">details any updates and changes to re-supply dates. To access the Tool you will be required to register (free) with the </w:t>
      </w:r>
      <w:hyperlink r:id="rId33" w:history="1">
        <w:r w:rsidRPr="008D1935">
          <w:rPr>
            <w:rStyle w:val="Hyperlink"/>
          </w:rPr>
          <w:t>SPS website</w:t>
        </w:r>
      </w:hyperlink>
      <w:r w:rsidRPr="008D1935">
        <w:t>. To note the supply issues are expected to last until 31</w:t>
      </w:r>
      <w:r w:rsidRPr="008D1935">
        <w:rPr>
          <w:vertAlign w:val="superscript"/>
        </w:rPr>
        <w:t>st</w:t>
      </w:r>
      <w:r w:rsidRPr="008D1935">
        <w:t xml:space="preserve"> of December 2024.</w:t>
      </w:r>
    </w:p>
    <w:p w14:paraId="6AB829FE" w14:textId="77777777" w:rsidR="008D1935" w:rsidRPr="008D1935" w:rsidRDefault="008D1935" w:rsidP="008D1935">
      <w:pPr>
        <w:tabs>
          <w:tab w:val="left" w:pos="1275"/>
        </w:tabs>
        <w:ind w:left="426"/>
      </w:pPr>
      <w:r w:rsidRPr="008D1935">
        <w:t xml:space="preserve">A National Patient Safety Alert (NPSA), </w:t>
      </w:r>
      <w:hyperlink r:id="rId34" w:tgtFrame="_blank" w:tooltip="Original URL: https://www.cas.mhra.gov.uk/ViewandAcknowledgment/ViewAlert.aspx?AlertID=103242. Click or tap if you trust this link." w:history="1">
        <w:r w:rsidRPr="008D1935">
          <w:rPr>
            <w:rStyle w:val="Hyperlink"/>
          </w:rPr>
          <w:t>Potential for inappropriate dosing of insulin when switching insulin degludec (Tresiba) products</w:t>
        </w:r>
      </w:hyperlink>
      <w:r w:rsidRPr="008D1935">
        <w:t>, has now been issued on 8</w:t>
      </w:r>
      <w:r w:rsidRPr="008D1935">
        <w:rPr>
          <w:vertAlign w:val="superscript"/>
        </w:rPr>
        <w:t>th</w:t>
      </w:r>
      <w:r w:rsidRPr="008D1935">
        <w:t xml:space="preserve"> of December 2023. </w:t>
      </w:r>
    </w:p>
    <w:p w14:paraId="362FEF1C" w14:textId="77777777" w:rsidR="008D1935" w:rsidRPr="008D1935" w:rsidRDefault="008D1935" w:rsidP="008D1935">
      <w:pPr>
        <w:numPr>
          <w:ilvl w:val="0"/>
          <w:numId w:val="15"/>
        </w:numPr>
        <w:tabs>
          <w:tab w:val="left" w:pos="1275"/>
        </w:tabs>
        <w:ind w:left="1146"/>
      </w:pPr>
      <w:r w:rsidRPr="008D1935">
        <w:t>The Medication Safety Officer (MSO) network has highlighted that in response to this shortage, some patients may have been switched to Tresiba</w:t>
      </w:r>
      <w:r w:rsidRPr="008D1935">
        <w:rPr>
          <w:vertAlign w:val="superscript"/>
        </w:rPr>
        <w:t>®</w:t>
      </w:r>
      <w:r w:rsidRPr="008D1935">
        <w:t> (insulin degludec) FlexTouch</w:t>
      </w:r>
      <w:r w:rsidRPr="008D1935">
        <w:rPr>
          <w:vertAlign w:val="superscript"/>
        </w:rPr>
        <w:t>® </w:t>
      </w:r>
      <w:r w:rsidRPr="008D1935">
        <w:t>200units/ml solution for injection 3ml pre-filled pens. Tresiba</w:t>
      </w:r>
      <w:r w:rsidRPr="008D1935">
        <w:rPr>
          <w:vertAlign w:val="superscript"/>
        </w:rPr>
        <w:t>®</w:t>
      </w:r>
      <w:r w:rsidRPr="008D1935">
        <w:t> FlexTouch</w:t>
      </w:r>
      <w:r w:rsidRPr="008D1935">
        <w:rPr>
          <w:vertAlign w:val="superscript"/>
        </w:rPr>
        <w:t>® </w:t>
      </w:r>
      <w:r w:rsidRPr="008D1935">
        <w:t xml:space="preserve">pen delivery devices dial up in unit increments rather than volume. </w:t>
      </w:r>
    </w:p>
    <w:p w14:paraId="67F4C5FC" w14:textId="77777777" w:rsidR="008D1935" w:rsidRPr="008D1935" w:rsidRDefault="008D1935" w:rsidP="008D1935">
      <w:pPr>
        <w:numPr>
          <w:ilvl w:val="0"/>
          <w:numId w:val="15"/>
        </w:numPr>
        <w:tabs>
          <w:tab w:val="left" w:pos="1275"/>
        </w:tabs>
        <w:ind w:left="1146"/>
      </w:pPr>
      <w:r w:rsidRPr="008D1935">
        <w:t>However, a small number of patients have been </w:t>
      </w:r>
      <w:r w:rsidRPr="008D1935">
        <w:rPr>
          <w:u w:val="single"/>
        </w:rPr>
        <w:t>incorrectly</w:t>
      </w:r>
      <w:r w:rsidRPr="008D1935">
        <w:t> advised to administer half the number of units. MSOs have highlighted five reports of patients being </w:t>
      </w:r>
      <w:r w:rsidRPr="008D1935">
        <w:rPr>
          <w:u w:val="single"/>
        </w:rPr>
        <w:t>incorrectly</w:t>
      </w:r>
      <w:r w:rsidRPr="008D1935">
        <w:t> advised to reduce the number of units of insulin to be administered.</w:t>
      </w:r>
      <w:r w:rsidRPr="008D1935">
        <w:rPr>
          <w:i/>
          <w:iCs/>
        </w:rPr>
        <w:t> </w:t>
      </w:r>
      <w:r w:rsidRPr="008D1935">
        <w:t>These</w:t>
      </w:r>
      <w:r w:rsidRPr="008D1935">
        <w:rPr>
          <w:i/>
          <w:iCs/>
        </w:rPr>
        <w:t> </w:t>
      </w:r>
      <w:r w:rsidRPr="008D1935">
        <w:t>reports suggest that errors have occurred at the prescribing, dispensing and administration stages of the medicine journey. One case described a patient requiring treatment in hospital for diabetic ketoacidosis because of a reduced insulin dose.</w:t>
      </w:r>
    </w:p>
    <w:p w14:paraId="345C32F5" w14:textId="77777777" w:rsidR="008D1935" w:rsidRPr="008D1935" w:rsidRDefault="008D1935" w:rsidP="008D1935">
      <w:pPr>
        <w:numPr>
          <w:ilvl w:val="0"/>
          <w:numId w:val="15"/>
        </w:numPr>
        <w:tabs>
          <w:tab w:val="left" w:pos="1275"/>
        </w:tabs>
        <w:ind w:left="1146"/>
      </w:pPr>
      <w:r w:rsidRPr="008D1935">
        <w:t>Please see the link to the NPSA above which provides further background and clinical information and actions for providers by the 22</w:t>
      </w:r>
      <w:r w:rsidRPr="008D1935">
        <w:rPr>
          <w:vertAlign w:val="superscript"/>
        </w:rPr>
        <w:t>nd</w:t>
      </w:r>
      <w:r w:rsidRPr="008D1935">
        <w:t xml:space="preserve"> of December 2023.</w:t>
      </w:r>
    </w:p>
    <w:p w14:paraId="501BB5BF" w14:textId="77777777" w:rsidR="008D1935" w:rsidRPr="008D1935" w:rsidRDefault="008D1935" w:rsidP="008D1935">
      <w:pPr>
        <w:tabs>
          <w:tab w:val="left" w:pos="1275"/>
        </w:tabs>
        <w:ind w:left="426"/>
      </w:pPr>
      <w:r w:rsidRPr="008D1935">
        <w:t xml:space="preserve">The Kent and Medway Medicines Optimisation Team would also like to remind colleagues about the MHRA drug safety update </w:t>
      </w:r>
      <w:hyperlink r:id="rId35" w:history="1">
        <w:r w:rsidRPr="008D1935">
          <w:rPr>
            <w:rStyle w:val="Hyperlink"/>
          </w:rPr>
          <w:t>High strength, fixed combination and biosimilar insulin products: minimising the risk of medication error</w:t>
        </w:r>
      </w:hyperlink>
      <w:r w:rsidRPr="008D1935">
        <w:t>.</w:t>
      </w:r>
    </w:p>
    <w:p w14:paraId="52184AEF" w14:textId="77777777" w:rsidR="008D1935" w:rsidRPr="008D1935" w:rsidRDefault="008D1935" w:rsidP="008D1935">
      <w:pPr>
        <w:tabs>
          <w:tab w:val="left" w:pos="1275"/>
        </w:tabs>
        <w:ind w:left="426"/>
      </w:pPr>
      <w:r w:rsidRPr="008D1935">
        <w:t>It is important that healthcare professionals understand the strengths of available insulin products, the differences between them and how to use them correctly; to minimise the risk of medication errors, such as the wrong insulin dose being administered.</w:t>
      </w:r>
    </w:p>
    <w:p w14:paraId="08FF97E8" w14:textId="77777777" w:rsidR="008D1935" w:rsidRPr="008D1935" w:rsidRDefault="008D1935" w:rsidP="008D1935">
      <w:pPr>
        <w:tabs>
          <w:tab w:val="left" w:pos="1275"/>
        </w:tabs>
        <w:ind w:left="426"/>
      </w:pPr>
      <w:r w:rsidRPr="008D1935">
        <w:t xml:space="preserve">High strength insulins have concentrations greater than 100 units/ml. Examples of insulin products which have high strength preparations available include, for example: </w:t>
      </w:r>
    </w:p>
    <w:p w14:paraId="50735408" w14:textId="77777777" w:rsidR="008D1935" w:rsidRPr="008D1935" w:rsidRDefault="008D1935" w:rsidP="008D1935">
      <w:pPr>
        <w:numPr>
          <w:ilvl w:val="0"/>
          <w:numId w:val="16"/>
        </w:numPr>
        <w:tabs>
          <w:tab w:val="left" w:pos="1275"/>
        </w:tabs>
        <w:ind w:left="786"/>
      </w:pPr>
      <w:r w:rsidRPr="008D1935">
        <w:t>Toujeo (insulin glargine 300 units/ml).</w:t>
      </w:r>
    </w:p>
    <w:p w14:paraId="736B8BF2" w14:textId="77777777" w:rsidR="008D1935" w:rsidRPr="008D1935" w:rsidRDefault="008D1935" w:rsidP="008D1935">
      <w:pPr>
        <w:numPr>
          <w:ilvl w:val="0"/>
          <w:numId w:val="16"/>
        </w:numPr>
        <w:tabs>
          <w:tab w:val="left" w:pos="1275"/>
        </w:tabs>
        <w:ind w:left="786"/>
      </w:pPr>
      <w:r w:rsidRPr="008D1935">
        <w:t>Humalog (insulin lispro 200 units/ml).</w:t>
      </w:r>
    </w:p>
    <w:p w14:paraId="7FE4C955" w14:textId="77777777" w:rsidR="008D1935" w:rsidRPr="008D1935" w:rsidRDefault="008D1935" w:rsidP="008D1935">
      <w:pPr>
        <w:numPr>
          <w:ilvl w:val="0"/>
          <w:numId w:val="16"/>
        </w:numPr>
        <w:tabs>
          <w:tab w:val="left" w:pos="1275"/>
        </w:tabs>
        <w:ind w:left="786"/>
      </w:pPr>
      <w:r w:rsidRPr="008D1935">
        <w:t xml:space="preserve">Tresiba (insulin degludec 200 units/ml). </w:t>
      </w:r>
    </w:p>
    <w:p w14:paraId="070CBCFD" w14:textId="77777777" w:rsidR="008D1935" w:rsidRPr="008D1935" w:rsidRDefault="008D1935" w:rsidP="008D1935">
      <w:pPr>
        <w:tabs>
          <w:tab w:val="left" w:pos="1275"/>
        </w:tabs>
        <w:ind w:left="426"/>
      </w:pPr>
      <w:r w:rsidRPr="008D1935">
        <w:t>The MHRA alert includes information on:</w:t>
      </w:r>
    </w:p>
    <w:p w14:paraId="0EBAFA2C" w14:textId="77777777" w:rsidR="008D1935" w:rsidRPr="008D1935" w:rsidRDefault="008D1935" w:rsidP="008D1935">
      <w:pPr>
        <w:numPr>
          <w:ilvl w:val="0"/>
          <w:numId w:val="17"/>
        </w:numPr>
        <w:tabs>
          <w:tab w:val="left" w:pos="1275"/>
        </w:tabs>
        <w:ind w:left="1146"/>
      </w:pPr>
      <w:r w:rsidRPr="008D1935">
        <w:t>Dose conversion when switching between standard and high strength insulin products.</w:t>
      </w:r>
    </w:p>
    <w:p w14:paraId="361C2FAB" w14:textId="77777777" w:rsidR="008D1935" w:rsidRPr="008D1935" w:rsidRDefault="008D1935" w:rsidP="008D1935">
      <w:pPr>
        <w:numPr>
          <w:ilvl w:val="0"/>
          <w:numId w:val="17"/>
        </w:numPr>
        <w:tabs>
          <w:tab w:val="left" w:pos="1275"/>
        </w:tabs>
        <w:ind w:left="1146"/>
      </w:pPr>
      <w:r w:rsidRPr="008D1935">
        <w:t>The ‘dose step’, which is a term to define how patients dial up the required drug dose on the prefilled pen.</w:t>
      </w:r>
    </w:p>
    <w:p w14:paraId="725D8A1C" w14:textId="77777777" w:rsidR="008D1935" w:rsidRDefault="008D1935" w:rsidP="008D1935">
      <w:pPr>
        <w:tabs>
          <w:tab w:val="left" w:pos="1275"/>
        </w:tabs>
        <w:ind w:left="426"/>
      </w:pPr>
      <w:r w:rsidRPr="008D1935">
        <w:t xml:space="preserve">Please also see the MHRA Drug Safety Update on </w:t>
      </w:r>
      <w:hyperlink r:id="rId36" w:history="1">
        <w:r w:rsidRPr="008D1935">
          <w:rPr>
            <w:rStyle w:val="Hyperlink"/>
          </w:rPr>
          <w:t>Insulin Degludec (Tresiba): available in additional higher strength</w:t>
        </w:r>
      </w:hyperlink>
      <w:r w:rsidRPr="008D1935">
        <w:t>.</w:t>
      </w:r>
    </w:p>
    <w:p w14:paraId="492D1838" w14:textId="77777777" w:rsidR="00076852" w:rsidRPr="008D1935" w:rsidRDefault="00076852" w:rsidP="008D1935">
      <w:pPr>
        <w:tabs>
          <w:tab w:val="left" w:pos="1275"/>
        </w:tabs>
        <w:ind w:left="426"/>
      </w:pPr>
    </w:p>
    <w:p w14:paraId="09884FF5" w14:textId="77777777" w:rsidR="008D1935" w:rsidRPr="00076852" w:rsidRDefault="008D1935" w:rsidP="008D1935">
      <w:pPr>
        <w:tabs>
          <w:tab w:val="left" w:pos="1275"/>
        </w:tabs>
        <w:ind w:left="426"/>
        <w:rPr>
          <w:b/>
          <w:bCs/>
        </w:rPr>
      </w:pPr>
      <w:r w:rsidRPr="00076852">
        <w:rPr>
          <w:b/>
          <w:bCs/>
        </w:rPr>
        <w:t xml:space="preserve">General prescribing advice for high strength insulins: </w:t>
      </w:r>
    </w:p>
    <w:p w14:paraId="4D70202D" w14:textId="77777777" w:rsidR="008D1935" w:rsidRPr="008D1935" w:rsidRDefault="008D1935" w:rsidP="008D1935">
      <w:pPr>
        <w:numPr>
          <w:ilvl w:val="0"/>
          <w:numId w:val="18"/>
        </w:numPr>
        <w:tabs>
          <w:tab w:val="left" w:pos="1275"/>
        </w:tabs>
        <w:ind w:left="786"/>
      </w:pPr>
      <w:r w:rsidRPr="008D1935">
        <w:t xml:space="preserve">Consult the individual Summary of Product Characteristics (SPC) and educational material before prescribing. </w:t>
      </w:r>
    </w:p>
    <w:p w14:paraId="618F44B3" w14:textId="77777777" w:rsidR="008D1935" w:rsidRPr="008D1935" w:rsidRDefault="008D1935" w:rsidP="008D1935">
      <w:pPr>
        <w:numPr>
          <w:ilvl w:val="0"/>
          <w:numId w:val="18"/>
        </w:numPr>
        <w:tabs>
          <w:tab w:val="left" w:pos="1275"/>
        </w:tabs>
        <w:ind w:left="786"/>
      </w:pPr>
      <w:r w:rsidRPr="008D1935">
        <w:t xml:space="preserve">Prescribe insulin by brand name. Include the strength (units per ml) and presentation (e.g., cartridge or disposable pen). Write the insulin dose in units (“units” to be spelled out and in lower case), timing and frequency. </w:t>
      </w:r>
    </w:p>
    <w:p w14:paraId="504B6583" w14:textId="77777777" w:rsidR="008D1935" w:rsidRPr="008D1935" w:rsidRDefault="008D1935" w:rsidP="008D1935">
      <w:pPr>
        <w:numPr>
          <w:ilvl w:val="0"/>
          <w:numId w:val="18"/>
        </w:numPr>
        <w:tabs>
          <w:tab w:val="left" w:pos="1275"/>
        </w:tabs>
        <w:ind w:left="786"/>
      </w:pPr>
      <w:r w:rsidRPr="008D1935">
        <w:t xml:space="preserve">The pen device shows the number of units of insulin to be injected irrespective of strength; therefore, the insulin dose may stay the same. </w:t>
      </w:r>
    </w:p>
    <w:p w14:paraId="77822E4D" w14:textId="77777777" w:rsidR="008D1935" w:rsidRPr="008D1935" w:rsidRDefault="008D1935" w:rsidP="008D1935">
      <w:pPr>
        <w:numPr>
          <w:ilvl w:val="0"/>
          <w:numId w:val="18"/>
        </w:numPr>
        <w:tabs>
          <w:tab w:val="left" w:pos="1275"/>
        </w:tabs>
        <w:ind w:left="786"/>
      </w:pPr>
      <w:r w:rsidRPr="008D1935">
        <w:t>Seek advice on blood glucose monitoring and dose adjustment from the Diabetes Specialist Team if unsure.</w:t>
      </w:r>
    </w:p>
    <w:p w14:paraId="58372666" w14:textId="77777777" w:rsidR="008D1935" w:rsidRPr="008D1935" w:rsidRDefault="008D1935" w:rsidP="008D1935">
      <w:pPr>
        <w:numPr>
          <w:ilvl w:val="0"/>
          <w:numId w:val="18"/>
        </w:numPr>
        <w:tabs>
          <w:tab w:val="left" w:pos="1275"/>
        </w:tabs>
        <w:ind w:left="786"/>
      </w:pPr>
      <w:r w:rsidRPr="008D1935">
        <w:t xml:space="preserve">Check the patient has: </w:t>
      </w:r>
    </w:p>
    <w:p w14:paraId="56C8FC95" w14:textId="77777777" w:rsidR="008D1935" w:rsidRPr="008D1935" w:rsidRDefault="008D1935" w:rsidP="008D1935">
      <w:pPr>
        <w:numPr>
          <w:ilvl w:val="0"/>
          <w:numId w:val="19"/>
        </w:numPr>
        <w:tabs>
          <w:tab w:val="left" w:pos="1275"/>
        </w:tabs>
        <w:ind w:left="1146"/>
      </w:pPr>
      <w:r w:rsidRPr="008D1935">
        <w:t>Received appropriate training on the correct use of the product and understands the dose required and use of the pen device.</w:t>
      </w:r>
    </w:p>
    <w:p w14:paraId="778EBEAF" w14:textId="77777777" w:rsidR="008D1935" w:rsidRDefault="008D1935" w:rsidP="008D1935">
      <w:pPr>
        <w:numPr>
          <w:ilvl w:val="0"/>
          <w:numId w:val="19"/>
        </w:numPr>
        <w:tabs>
          <w:tab w:val="left" w:pos="1275"/>
        </w:tabs>
        <w:ind w:left="1146"/>
      </w:pPr>
      <w:r w:rsidRPr="008D1935">
        <w:t xml:space="preserve">Read and understands the patient leaflet and any patient education material. </w:t>
      </w:r>
    </w:p>
    <w:p w14:paraId="76F3EFE9" w14:textId="77777777" w:rsidR="008D1935" w:rsidRDefault="008D1935" w:rsidP="008D1935">
      <w:pPr>
        <w:tabs>
          <w:tab w:val="left" w:pos="1275"/>
        </w:tabs>
        <w:ind w:left="786"/>
      </w:pPr>
    </w:p>
    <w:p w14:paraId="3843C6C8" w14:textId="77777777" w:rsidR="00410C75" w:rsidRDefault="00410C75" w:rsidP="008D1935">
      <w:pPr>
        <w:tabs>
          <w:tab w:val="left" w:pos="1275"/>
        </w:tabs>
        <w:ind w:left="786"/>
      </w:pPr>
    </w:p>
    <w:p w14:paraId="43085349" w14:textId="77777777" w:rsidR="00410C75" w:rsidRDefault="00410C75" w:rsidP="008D1935">
      <w:pPr>
        <w:tabs>
          <w:tab w:val="left" w:pos="1275"/>
        </w:tabs>
        <w:ind w:left="786"/>
      </w:pPr>
    </w:p>
    <w:bookmarkStart w:id="11" w:name="Article8"/>
    <w:p w14:paraId="1DABC0F9" w14:textId="6CBB7B6C" w:rsidR="008D1935" w:rsidRPr="001D6D48" w:rsidRDefault="008D1935" w:rsidP="008D1935">
      <w:pPr>
        <w:shd w:val="clear" w:color="auto" w:fill="E5DFEC" w:themeFill="accent4" w:themeFillTint="33"/>
        <w:ind w:left="426"/>
        <w:rPr>
          <w:b/>
          <w:bCs/>
        </w:rPr>
      </w:pPr>
      <w:r w:rsidRPr="008D1935">
        <w:rPr>
          <w:b/>
          <w:bCs/>
        </w:rPr>
        <w:lastRenderedPageBreak/>
        <w:fldChar w:fldCharType="begin"/>
      </w:r>
      <w:r w:rsidRPr="008D1935">
        <w:rPr>
          <w:b/>
          <w:bCs/>
        </w:rPr>
        <w:instrText>HYPERLINK "https://www.cas.mhra.gov.uk/ViewandAcknowledgment/ViewAlert.aspx?AlertID=103243"</w:instrText>
      </w:r>
      <w:r w:rsidRPr="008D1935">
        <w:rPr>
          <w:b/>
          <w:bCs/>
        </w:rPr>
      </w:r>
      <w:r w:rsidRPr="008D1935">
        <w:rPr>
          <w:b/>
          <w:bCs/>
        </w:rPr>
        <w:fldChar w:fldCharType="separate"/>
      </w:r>
      <w:r w:rsidRPr="008D1935">
        <w:rPr>
          <w:rStyle w:val="Hyperlink"/>
          <w:b/>
          <w:bCs/>
        </w:rPr>
        <w:t>Potential contamination of some carbomer-containing lubricating eye products with Burkholderia cenocepacia - measures to reduce patient risk</w:t>
      </w:r>
      <w:r w:rsidRPr="008D1935">
        <w:rPr>
          <w:b/>
          <w:bCs/>
        </w:rPr>
        <w:fldChar w:fldCharType="end"/>
      </w:r>
    </w:p>
    <w:bookmarkEnd w:id="11"/>
    <w:p w14:paraId="0A6338EB" w14:textId="77777777" w:rsidR="008D1935" w:rsidRPr="008D1935" w:rsidRDefault="008D1935" w:rsidP="008D1935">
      <w:pPr>
        <w:tabs>
          <w:tab w:val="left" w:pos="1275"/>
        </w:tabs>
        <w:rPr>
          <w:b/>
          <w:bCs/>
        </w:rPr>
      </w:pPr>
    </w:p>
    <w:p w14:paraId="64733A16" w14:textId="77777777" w:rsidR="008D1935" w:rsidRPr="008D1935" w:rsidRDefault="008D1935" w:rsidP="008D1935">
      <w:pPr>
        <w:tabs>
          <w:tab w:val="left" w:pos="1275"/>
        </w:tabs>
        <w:ind w:left="426"/>
      </w:pPr>
      <w:r w:rsidRPr="008D1935">
        <w:t xml:space="preserve">A </w:t>
      </w:r>
      <w:hyperlink r:id="rId37" w:history="1">
        <w:r w:rsidRPr="008D1935">
          <w:rPr>
            <w:rStyle w:val="Hyperlink"/>
          </w:rPr>
          <w:t>Field Safety Notice (FSN)</w:t>
        </w:r>
      </w:hyperlink>
      <w:r w:rsidRPr="008D1935">
        <w:t xml:space="preserve"> issued on 24 November 2023 recalled batches of three carbomer-containing lubricating eye gels (Aacarb, Aacomer and Puroptics). The Medicines and Healthcare products Regulatory Agency (MHRA) issued accompanying </w:t>
      </w:r>
      <w:hyperlink r:id="rId38" w:history="1">
        <w:r w:rsidRPr="008D1935">
          <w:rPr>
            <w:rStyle w:val="Hyperlink"/>
          </w:rPr>
          <w:t>Device Safety Information (DSI)</w:t>
        </w:r>
      </w:hyperlink>
      <w:r w:rsidRPr="008D1935">
        <w:t xml:space="preserve"> with advice to health professionals, patients and customers.</w:t>
      </w:r>
    </w:p>
    <w:p w14:paraId="3388544E" w14:textId="77777777" w:rsidR="008D1935" w:rsidRPr="008D1935" w:rsidRDefault="008D1935" w:rsidP="008D1935">
      <w:pPr>
        <w:tabs>
          <w:tab w:val="left" w:pos="1275"/>
        </w:tabs>
        <w:ind w:left="426"/>
      </w:pPr>
      <w:r w:rsidRPr="008D1935">
        <w:t xml:space="preserve">UKHSA has issued recommendations on the use of carbomer-containing lubricating eye products following potential contamination of some products with </w:t>
      </w:r>
      <w:r w:rsidRPr="008D1935">
        <w:rPr>
          <w:i/>
          <w:iCs/>
        </w:rPr>
        <w:t>Burkholderia cenocepacia</w:t>
      </w:r>
      <w:r w:rsidRPr="008D1935">
        <w:t>.</w:t>
      </w:r>
    </w:p>
    <w:p w14:paraId="101706E9" w14:textId="77777777" w:rsidR="008D1935" w:rsidRPr="008D1935" w:rsidRDefault="008D1935" w:rsidP="008D1935">
      <w:pPr>
        <w:tabs>
          <w:tab w:val="left" w:pos="1275"/>
        </w:tabs>
        <w:ind w:left="426"/>
      </w:pPr>
      <w:r w:rsidRPr="008D1935">
        <w:rPr>
          <w:i/>
          <w:iCs/>
        </w:rPr>
        <w:t>B. cenocepacia</w:t>
      </w:r>
      <w:r w:rsidRPr="008D1935">
        <w:t xml:space="preserve"> is an opportunistic pathogen which rarely causes infection in healthy individuals but can cause severe infections with significant health consequences in some groups.</w:t>
      </w:r>
    </w:p>
    <w:p w14:paraId="5E70D290" w14:textId="77777777" w:rsidR="008D1935" w:rsidRPr="008D1935" w:rsidRDefault="008D1935" w:rsidP="008D1935">
      <w:pPr>
        <w:tabs>
          <w:tab w:val="left" w:pos="1275"/>
        </w:tabs>
        <w:ind w:left="426"/>
      </w:pPr>
      <w:r w:rsidRPr="008D1935">
        <w:t>As a precautionary measure, while further testing is conducted, avoid use of all carbomer-containing lubricating eye products for patients in the following groups:</w:t>
      </w:r>
    </w:p>
    <w:p w14:paraId="294AC7D0" w14:textId="77777777" w:rsidR="008D1935" w:rsidRPr="008D1935" w:rsidRDefault="008D1935" w:rsidP="008D1935">
      <w:pPr>
        <w:numPr>
          <w:ilvl w:val="0"/>
          <w:numId w:val="20"/>
        </w:numPr>
        <w:tabs>
          <w:tab w:val="left" w:pos="1275"/>
        </w:tabs>
        <w:ind w:left="1506"/>
      </w:pPr>
      <w:r w:rsidRPr="008D1935">
        <w:t xml:space="preserve">individuals with cystic fibrosis </w:t>
      </w:r>
    </w:p>
    <w:p w14:paraId="34E046D0" w14:textId="77777777" w:rsidR="008D1935" w:rsidRPr="008D1935" w:rsidRDefault="008D1935" w:rsidP="008D1935">
      <w:pPr>
        <w:numPr>
          <w:ilvl w:val="0"/>
          <w:numId w:val="20"/>
        </w:numPr>
        <w:tabs>
          <w:tab w:val="left" w:pos="1275"/>
        </w:tabs>
        <w:ind w:left="1506"/>
      </w:pPr>
      <w:r w:rsidRPr="008D1935">
        <w:t xml:space="preserve">patients being cared for in critical care settings (e.g., adult, paediatric and neonatal ICU) </w:t>
      </w:r>
    </w:p>
    <w:p w14:paraId="1B0961A5" w14:textId="77777777" w:rsidR="008D1935" w:rsidRPr="008D1935" w:rsidRDefault="008D1935" w:rsidP="008D1935">
      <w:pPr>
        <w:numPr>
          <w:ilvl w:val="0"/>
          <w:numId w:val="20"/>
        </w:numPr>
        <w:tabs>
          <w:tab w:val="left" w:pos="1275"/>
        </w:tabs>
        <w:ind w:left="1506"/>
      </w:pPr>
      <w:r w:rsidRPr="008D1935">
        <w:t xml:space="preserve">severely immunocompromised </w:t>
      </w:r>
    </w:p>
    <w:p w14:paraId="51F3C6BD" w14:textId="77777777" w:rsidR="008D1935" w:rsidRPr="008D1935" w:rsidRDefault="008D1935" w:rsidP="008D1935">
      <w:pPr>
        <w:numPr>
          <w:ilvl w:val="0"/>
          <w:numId w:val="20"/>
        </w:numPr>
        <w:tabs>
          <w:tab w:val="left" w:pos="1275"/>
        </w:tabs>
        <w:ind w:left="1506"/>
      </w:pPr>
      <w:r w:rsidRPr="008D1935">
        <w:t>patients awaiting lung transplantation.</w:t>
      </w:r>
    </w:p>
    <w:p w14:paraId="101C2BA9" w14:textId="77777777" w:rsidR="008D1935" w:rsidRPr="008D1935" w:rsidRDefault="008D1935" w:rsidP="008D1935">
      <w:pPr>
        <w:numPr>
          <w:ilvl w:val="0"/>
          <w:numId w:val="20"/>
        </w:numPr>
        <w:tabs>
          <w:tab w:val="left" w:pos="1275"/>
        </w:tabs>
        <w:ind w:left="1506"/>
      </w:pPr>
      <w:r w:rsidRPr="008D1935">
        <w:t>Clinicians may wish to extend these measures outside of these categories to individuals who they consider to be very high risk of invasive infection based on their clinical judgement.</w:t>
      </w:r>
    </w:p>
    <w:p w14:paraId="23C3B48F" w14:textId="77777777" w:rsidR="008D1935" w:rsidRPr="008D1935" w:rsidRDefault="008D1935" w:rsidP="008D1935">
      <w:pPr>
        <w:tabs>
          <w:tab w:val="left" w:pos="1275"/>
        </w:tabs>
        <w:ind w:left="426"/>
      </w:pPr>
      <w:r w:rsidRPr="008D1935">
        <w:t xml:space="preserve">Other non-carbomer-containing products are available </w:t>
      </w:r>
      <w:hyperlink r:id="rId39" w:history="1">
        <w:r w:rsidRPr="008D1935">
          <w:rPr>
            <w:rStyle w:val="Hyperlink"/>
          </w:rPr>
          <w:t>here</w:t>
        </w:r>
      </w:hyperlink>
    </w:p>
    <w:p w14:paraId="25F29456" w14:textId="77777777" w:rsidR="008D1935" w:rsidRPr="008D1935" w:rsidRDefault="008D1935" w:rsidP="008D1935">
      <w:pPr>
        <w:tabs>
          <w:tab w:val="left" w:pos="1275"/>
        </w:tabs>
        <w:ind w:left="426"/>
      </w:pPr>
      <w:r w:rsidRPr="008D1935">
        <w:t xml:space="preserve">Please see </w:t>
      </w:r>
      <w:hyperlink r:id="rId40" w:history="1">
        <w:r w:rsidRPr="008D1935">
          <w:rPr>
            <w:rStyle w:val="Hyperlink"/>
          </w:rPr>
          <w:t>National Patient Safety Alert</w:t>
        </w:r>
      </w:hyperlink>
      <w:r w:rsidRPr="008D1935">
        <w:t xml:space="preserve"> for full details.</w:t>
      </w:r>
    </w:p>
    <w:p w14:paraId="66317E88" w14:textId="77777777" w:rsidR="008D1935" w:rsidRDefault="008D1935" w:rsidP="008D1935">
      <w:pPr>
        <w:tabs>
          <w:tab w:val="left" w:pos="1275"/>
        </w:tabs>
        <w:ind w:left="426"/>
      </w:pPr>
    </w:p>
    <w:p w14:paraId="125C5F78" w14:textId="06C3DCB5" w:rsidR="001D6D48" w:rsidRDefault="001D6D48" w:rsidP="002B4B33"/>
    <w:p w14:paraId="7CC747E8" w14:textId="4FCA9B03" w:rsidR="001D6D48" w:rsidRPr="001D6D48" w:rsidRDefault="00E855D2" w:rsidP="001D6D48">
      <w:pPr>
        <w:shd w:val="clear" w:color="auto" w:fill="E5DFEC" w:themeFill="accent4" w:themeFillTint="33"/>
        <w:ind w:left="426"/>
        <w:rPr>
          <w:b/>
          <w:bCs/>
        </w:rPr>
      </w:pPr>
      <w:bookmarkStart w:id="12" w:name="Article10"/>
      <w:r>
        <w:rPr>
          <w:b/>
          <w:bCs/>
        </w:rPr>
        <w:t>MHRA Drug Safety Update</w:t>
      </w:r>
    </w:p>
    <w:bookmarkEnd w:id="12"/>
    <w:p w14:paraId="51AA8A26" w14:textId="77777777" w:rsidR="00F77C7A" w:rsidRPr="00F77C7A" w:rsidRDefault="00F77C7A" w:rsidP="00F77C7A">
      <w:pPr>
        <w:ind w:left="426"/>
      </w:pPr>
      <w:r w:rsidRPr="00F77C7A">
        <w:t xml:space="preserve">The latest MHRA Drug Safety Updates can be accessed at </w:t>
      </w:r>
      <w:hyperlink r:id="rId41" w:history="1">
        <w:r w:rsidRPr="00F77C7A">
          <w:rPr>
            <w:rStyle w:val="Hyperlink"/>
          </w:rPr>
          <w:t>Drug Safety Update - GOV.UK (www.gov.uk)</w:t>
        </w:r>
      </w:hyperlink>
      <w:r w:rsidRPr="00F77C7A">
        <w:t xml:space="preserve"> . This includes links to alerts, recalls and safety information and to the monthly Drug Safety Update PDF newsletter. </w:t>
      </w:r>
    </w:p>
    <w:p w14:paraId="1682A99A" w14:textId="77777777" w:rsidR="00F77C7A" w:rsidRPr="00F77C7A" w:rsidRDefault="00F77C7A" w:rsidP="00F77C7A">
      <w:pPr>
        <w:ind w:left="426"/>
        <w:rPr>
          <w:b/>
          <w:bCs/>
        </w:rPr>
      </w:pPr>
      <w:r w:rsidRPr="00F77C7A">
        <w:rPr>
          <w:b/>
          <w:bCs/>
        </w:rPr>
        <w:t>The November 2023 Drug Safety Update includes:</w:t>
      </w:r>
    </w:p>
    <w:p w14:paraId="2DB12B99" w14:textId="77777777" w:rsidR="00F77C7A" w:rsidRPr="00F77C7A" w:rsidRDefault="005976C5" w:rsidP="00F77C7A">
      <w:pPr>
        <w:ind w:left="426"/>
        <w:rPr>
          <w:b/>
          <w:bCs/>
        </w:rPr>
      </w:pPr>
      <w:hyperlink r:id="rId42" w:history="1">
        <w:r w:rsidR="00F77C7A" w:rsidRPr="00F77C7A">
          <w:rPr>
            <w:rStyle w:val="Hyperlink"/>
            <w:b/>
            <w:bCs/>
          </w:rPr>
          <w:t>Ozempic</w:t>
        </w:r>
        <w:r w:rsidR="00F77C7A" w:rsidRPr="00F77C7A">
          <w:rPr>
            <w:rStyle w:val="Hyperlink"/>
            <w:rFonts w:ascii="Arial" w:hAnsi="Arial" w:cs="Arial"/>
            <w:b/>
            <w:bCs/>
          </w:rPr>
          <w:t>▼</w:t>
        </w:r>
        <w:r w:rsidR="00F77C7A" w:rsidRPr="00F77C7A">
          <w:rPr>
            <w:rStyle w:val="Hyperlink"/>
            <w:b/>
            <w:bCs/>
          </w:rPr>
          <w:t>(semaglutide) and Saxenda (liraglutide): vigilance required due to potentially harmful falsified products - GOV.UK (www.gov.uk)</w:t>
        </w:r>
      </w:hyperlink>
    </w:p>
    <w:p w14:paraId="00E25E55" w14:textId="77777777" w:rsidR="00F77C7A" w:rsidRPr="00F77C7A" w:rsidRDefault="00F77C7A" w:rsidP="00F77C7A">
      <w:pPr>
        <w:ind w:left="426"/>
      </w:pPr>
      <w:r w:rsidRPr="00F77C7A">
        <w:t>Be aware that falsified Ozempic and Saxenda products have been found in the UK, including falsified pens containing insulin, which may lead to patient harm. Please see the MHRA Drug Safety Update for further advice.</w:t>
      </w:r>
    </w:p>
    <w:p w14:paraId="07499CE1" w14:textId="77777777" w:rsidR="00F77C7A" w:rsidRPr="00F77C7A" w:rsidRDefault="005976C5" w:rsidP="00F77C7A">
      <w:pPr>
        <w:ind w:left="426"/>
        <w:rPr>
          <w:b/>
          <w:bCs/>
        </w:rPr>
      </w:pPr>
      <w:hyperlink r:id="rId43" w:history="1">
        <w:r w:rsidR="00F77C7A" w:rsidRPr="00F77C7A">
          <w:rPr>
            <w:rStyle w:val="Hyperlink"/>
            <w:b/>
            <w:bCs/>
          </w:rPr>
          <w:t>Nirmatrelvir, ritonavir (Paxlovid</w:t>
        </w:r>
        <w:r w:rsidR="00F77C7A" w:rsidRPr="00F77C7A">
          <w:rPr>
            <w:rStyle w:val="Hyperlink"/>
            <w:rFonts w:ascii="Arial" w:hAnsi="Arial" w:cs="Arial"/>
            <w:b/>
            <w:bCs/>
          </w:rPr>
          <w:t>▼</w:t>
        </w:r>
        <w:r w:rsidR="00F77C7A" w:rsidRPr="00F77C7A">
          <w:rPr>
            <w:rStyle w:val="Hyperlink"/>
            <w:b/>
            <w:bCs/>
          </w:rPr>
          <w:t>): be alert to the risk of drug interactions with ritonavir - GOV.UK (www.gov.uk)</w:t>
        </w:r>
      </w:hyperlink>
    </w:p>
    <w:p w14:paraId="2E14077B" w14:textId="77777777" w:rsidR="00F77C7A" w:rsidRPr="00F77C7A" w:rsidRDefault="00F77C7A" w:rsidP="00F77C7A">
      <w:pPr>
        <w:ind w:left="426"/>
      </w:pPr>
      <w:r w:rsidRPr="00F77C7A">
        <w:t>There is a risk of harmful drug interactions with the ritonavir component of the COVID-19 treatment Paxlovid</w:t>
      </w:r>
      <w:r w:rsidRPr="00F77C7A">
        <w:rPr>
          <w:rFonts w:ascii="Arial" w:hAnsi="Arial" w:cs="Arial"/>
        </w:rPr>
        <w:t>▼</w:t>
      </w:r>
      <w:r w:rsidRPr="00F77C7A">
        <w:t xml:space="preserve"> due to its inhibition of the enzyme CYP3A, which metabolises many commonly used drugs. Prescribers should obtain a detailed patient history of current medications before prescribing Paxlovid, checking the Paxlovid product information for known and potential drug interactions.</w:t>
      </w:r>
    </w:p>
    <w:p w14:paraId="516FD150" w14:textId="77777777" w:rsidR="00F77C7A" w:rsidRPr="00F77C7A" w:rsidRDefault="005976C5" w:rsidP="00F77C7A">
      <w:pPr>
        <w:ind w:left="426"/>
        <w:rPr>
          <w:b/>
          <w:bCs/>
        </w:rPr>
      </w:pPr>
      <w:hyperlink r:id="rId44" w:history="1">
        <w:r w:rsidR="00F77C7A" w:rsidRPr="00F77C7A">
          <w:rPr>
            <w:rStyle w:val="Hyperlink"/>
            <w:b/>
            <w:bCs/>
          </w:rPr>
          <w:t>E-cigarette use or vaping: reminder to remain vigilant for suspected adverse reactions and safety concerns and report them to the Yellow Card scheme - GOV.UK (www.gov.uk)</w:t>
        </w:r>
      </w:hyperlink>
    </w:p>
    <w:p w14:paraId="49BDC12B" w14:textId="77777777" w:rsidR="00F77C7A" w:rsidRPr="00F77C7A" w:rsidRDefault="005976C5" w:rsidP="00F77C7A">
      <w:pPr>
        <w:ind w:left="426"/>
        <w:rPr>
          <w:b/>
          <w:bCs/>
        </w:rPr>
      </w:pPr>
      <w:hyperlink r:id="rId45" w:history="1">
        <w:r w:rsidR="00F77C7A" w:rsidRPr="00F77C7A">
          <w:rPr>
            <w:rStyle w:val="Hyperlink"/>
            <w:b/>
            <w:bCs/>
          </w:rPr>
          <w:t>Letters and medicine recalls sent to healthcare professionals in October 2023 - GOV.UK (www.gov.uk)</w:t>
        </w:r>
      </w:hyperlink>
    </w:p>
    <w:p w14:paraId="57F4D160" w14:textId="77777777" w:rsidR="008D1935" w:rsidRDefault="00F77C7A" w:rsidP="008D1935">
      <w:pPr>
        <w:ind w:left="426"/>
        <w:rPr>
          <w:b/>
          <w:bCs/>
        </w:rPr>
      </w:pPr>
      <w:r w:rsidRPr="00F77C7A">
        <w:rPr>
          <w:b/>
          <w:bCs/>
        </w:rPr>
        <w:t>Please follow the link in the titles above for more information and resources.</w:t>
      </w:r>
    </w:p>
    <w:p w14:paraId="3BE19E7F" w14:textId="77777777" w:rsidR="008D1935" w:rsidRDefault="008D1935" w:rsidP="008D1935">
      <w:pPr>
        <w:ind w:left="426"/>
        <w:rPr>
          <w:b/>
          <w:bCs/>
        </w:rPr>
      </w:pPr>
    </w:p>
    <w:p w14:paraId="34ADF6FB" w14:textId="77777777" w:rsidR="008D1935" w:rsidRDefault="008D1935" w:rsidP="008D1935">
      <w:pPr>
        <w:tabs>
          <w:tab w:val="left" w:pos="1275"/>
        </w:tabs>
      </w:pPr>
    </w:p>
    <w:p w14:paraId="10E8B974" w14:textId="77777777" w:rsidR="008D1935" w:rsidRPr="001D6D48" w:rsidRDefault="008D1935" w:rsidP="008D1935">
      <w:pPr>
        <w:shd w:val="clear" w:color="auto" w:fill="E5DFEC" w:themeFill="accent4" w:themeFillTint="33"/>
        <w:ind w:left="426"/>
        <w:rPr>
          <w:b/>
          <w:bCs/>
        </w:rPr>
      </w:pPr>
      <w:bookmarkStart w:id="13" w:name="Article11"/>
      <w:r>
        <w:rPr>
          <w:b/>
          <w:bCs/>
        </w:rPr>
        <w:t>NICE News – December 2023</w:t>
      </w:r>
    </w:p>
    <w:bookmarkEnd w:id="13"/>
    <w:p w14:paraId="01469CCE" w14:textId="77777777" w:rsidR="00734B4C" w:rsidRDefault="00734B4C" w:rsidP="008D1935">
      <w:pPr>
        <w:ind w:left="426"/>
      </w:pPr>
    </w:p>
    <w:p w14:paraId="4B1F4871" w14:textId="3DCD1FB8" w:rsidR="008D1935" w:rsidRDefault="008D1935" w:rsidP="008D1935">
      <w:pPr>
        <w:ind w:left="426"/>
      </w:pPr>
      <w:r>
        <w:t>Please find the latest NICE news for December 2023 attached.</w:t>
      </w:r>
    </w:p>
    <w:p w14:paraId="3B7D5763" w14:textId="0A2B04D3" w:rsidR="008D1935" w:rsidRDefault="008D1935" w:rsidP="008D1935">
      <w:pPr>
        <w:ind w:left="426"/>
        <w:rPr>
          <w:b/>
          <w:bCs/>
        </w:rPr>
      </w:pPr>
      <w:r>
        <w:rPr>
          <w:b/>
          <w:bCs/>
        </w:rPr>
        <w:object w:dxaOrig="1534" w:dyaOrig="997" w14:anchorId="528E35AC">
          <v:shape id="_x0000_i1029" type="#_x0000_t75" style="width:76.5pt;height:49.5pt" o:ole="">
            <v:imagedata r:id="rId46" o:title=""/>
          </v:shape>
          <o:OLEObject Type="Embed" ProgID="Word.Document.12" ShapeID="_x0000_i1029" DrawAspect="Icon" ObjectID="_1764157673" r:id="rId47">
            <o:FieldCodes>\s</o:FieldCodes>
          </o:OLEObject>
        </w:object>
      </w:r>
    </w:p>
    <w:p w14:paraId="7A9C7A7C" w14:textId="77777777" w:rsidR="00734B4C" w:rsidRDefault="00734B4C" w:rsidP="008D1935">
      <w:pPr>
        <w:ind w:left="426"/>
        <w:rPr>
          <w:b/>
          <w:bCs/>
        </w:rPr>
      </w:pPr>
    </w:p>
    <w:p w14:paraId="62AE2FF1" w14:textId="31BE7F00" w:rsidR="008D1935" w:rsidRPr="0025062E" w:rsidRDefault="008D1935" w:rsidP="0025062E">
      <w:pPr>
        <w:ind w:left="426"/>
        <w:rPr>
          <w:b/>
          <w:bCs/>
        </w:rPr>
      </w:pPr>
      <w:r w:rsidRPr="00EE1F83">
        <w:rPr>
          <w:rFonts w:ascii="Helvetica" w:hAnsi="Helvetica" w:cs="Helvetica"/>
          <w:noProof/>
          <w:color w:val="202020"/>
          <w:sz w:val="24"/>
          <w:szCs w:val="24"/>
        </w:rPr>
        <w:lastRenderedPageBreak/>
        <mc:AlternateContent>
          <mc:Choice Requires="wps">
            <w:drawing>
              <wp:anchor distT="45720" distB="45720" distL="114300" distR="114300" simplePos="0" relativeHeight="251674624" behindDoc="0" locked="0" layoutInCell="1" allowOverlap="1" wp14:anchorId="35F32E4C" wp14:editId="4D43DC98">
                <wp:simplePos x="0" y="0"/>
                <wp:positionH relativeFrom="column">
                  <wp:posOffset>0</wp:posOffset>
                </wp:positionH>
                <wp:positionV relativeFrom="paragraph">
                  <wp:posOffset>207645</wp:posOffset>
                </wp:positionV>
                <wp:extent cx="6743700" cy="361950"/>
                <wp:effectExtent l="0" t="0" r="19050" b="19050"/>
                <wp:wrapSquare wrapText="bothSides"/>
                <wp:docPr id="1832169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61950"/>
                        </a:xfrm>
                        <a:prstGeom prst="rect">
                          <a:avLst/>
                        </a:prstGeom>
                        <a:solidFill>
                          <a:srgbClr val="7030A0"/>
                        </a:solidFill>
                        <a:ln w="9525">
                          <a:solidFill>
                            <a:srgbClr val="7030A0"/>
                          </a:solidFill>
                          <a:miter lim="800000"/>
                          <a:headEnd/>
                          <a:tailEnd/>
                        </a:ln>
                      </wps:spPr>
                      <wps:txbx>
                        <w:txbxContent>
                          <w:p w14:paraId="48B09911" w14:textId="77777777" w:rsidR="008D1935" w:rsidRPr="00E4129D" w:rsidRDefault="008D1935" w:rsidP="008D1935">
                            <w:pPr>
                              <w:rPr>
                                <w:b/>
                                <w:bCs/>
                                <w:color w:val="FFFFFF" w:themeColor="background1"/>
                                <w:sz w:val="32"/>
                                <w:szCs w:val="32"/>
                              </w:rPr>
                            </w:pPr>
                            <w:r>
                              <w:rPr>
                                <w:b/>
                                <w:bCs/>
                                <w:color w:val="FFFFFF" w:themeColor="background1"/>
                                <w:sz w:val="32"/>
                                <w:szCs w:val="32"/>
                              </w:rPr>
                              <w:t>Shortages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32E4C" id="_x0000_s1030" type="#_x0000_t202" style="position:absolute;left:0;text-align:left;margin-left:0;margin-top:16.35pt;width:531pt;height:28.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" fillcolor="#7030a0" strokecolor="#7030a0">
                <v:textbox>
                  <w:txbxContent>
                    <w:p w14:paraId="48B09911" w14:textId="77777777" w:rsidR="008D1935" w:rsidRPr="00E4129D" w:rsidRDefault="008D1935" w:rsidP="008D1935">
                      <w:pPr>
                        <w:rPr>
                          <w:b/>
                          <w:bCs/>
                          <w:color w:val="FFFFFF" w:themeColor="background1"/>
                          <w:sz w:val="32"/>
                          <w:szCs w:val="32"/>
                        </w:rPr>
                      </w:pPr>
                      <w:r>
                        <w:rPr>
                          <w:b/>
                          <w:bCs/>
                          <w:color w:val="FFFFFF" w:themeColor="background1"/>
                          <w:sz w:val="32"/>
                          <w:szCs w:val="32"/>
                        </w:rPr>
                        <w:t>Shortages</w:t>
                      </w:r>
                    </w:p>
                  </w:txbxContent>
                </v:textbox>
                <w10:wrap type="square"/>
              </v:shape>
            </w:pict>
          </mc:Fallback>
        </mc:AlternateContent>
      </w:r>
    </w:p>
    <w:p w14:paraId="4F720EBC" w14:textId="77777777" w:rsidR="008D1935" w:rsidRPr="00650D53" w:rsidRDefault="008D1935" w:rsidP="008D1935">
      <w:pPr>
        <w:shd w:val="clear" w:color="auto" w:fill="E5DFEC" w:themeFill="accent4" w:themeFillTint="33"/>
        <w:ind w:left="426"/>
        <w:rPr>
          <w:b/>
          <w:bCs/>
        </w:rPr>
      </w:pPr>
      <w:bookmarkStart w:id="14" w:name="Article12"/>
      <w:r w:rsidRPr="00650D53">
        <w:rPr>
          <w:b/>
          <w:bCs/>
        </w:rPr>
        <w:t>Medicine Supply Notification: Bumetanide 1mg and 5mg tablets</w:t>
      </w:r>
    </w:p>
    <w:bookmarkEnd w:id="14"/>
    <w:p w14:paraId="65AC287F" w14:textId="77777777" w:rsidR="008D1935" w:rsidRPr="00650D53" w:rsidRDefault="008D1935" w:rsidP="008D1935">
      <w:pPr>
        <w:ind w:left="426"/>
        <w:rPr>
          <w:b/>
          <w:u w:val="single"/>
        </w:rPr>
      </w:pPr>
    </w:p>
    <w:p w14:paraId="189A870D" w14:textId="77777777" w:rsidR="008D1935" w:rsidRPr="00650D53" w:rsidRDefault="008D1935" w:rsidP="008D1935">
      <w:pPr>
        <w:ind w:left="426"/>
      </w:pPr>
      <w:r w:rsidRPr="00650D53">
        <w:t xml:space="preserve">The Department of Health and Social Care (DHSC) has issued a medicine supply notification </w:t>
      </w:r>
    </w:p>
    <w:p w14:paraId="7B3BBB4F" w14:textId="77777777" w:rsidR="008D1935" w:rsidRPr="00650D53" w:rsidRDefault="008D1935" w:rsidP="008D1935">
      <w:pPr>
        <w:ind w:left="426"/>
      </w:pPr>
      <w:r w:rsidRPr="00650D53">
        <w:t>(MSN/2023/094) for bumetanide 1mg and 5mg tablets.</w:t>
      </w:r>
    </w:p>
    <w:p w14:paraId="3D8DD1BE" w14:textId="77777777" w:rsidR="008D1935" w:rsidRPr="00650D53" w:rsidRDefault="008D1935" w:rsidP="008D1935">
      <w:pPr>
        <w:ind w:left="426"/>
      </w:pPr>
    </w:p>
    <w:p w14:paraId="04B42C3C" w14:textId="77777777" w:rsidR="00650D53" w:rsidRPr="00650D53" w:rsidRDefault="00650D53" w:rsidP="008D1935">
      <w:pPr>
        <w:numPr>
          <w:ilvl w:val="0"/>
          <w:numId w:val="14"/>
        </w:numPr>
      </w:pPr>
      <w:r w:rsidRPr="00650D53">
        <w:t>Bumetanide 1mg tablets are out of stock until January 2024</w:t>
      </w:r>
    </w:p>
    <w:p w14:paraId="0F11B4D8" w14:textId="77777777" w:rsidR="00650D53" w:rsidRPr="00650D53" w:rsidRDefault="00650D53" w:rsidP="008D1935">
      <w:pPr>
        <w:numPr>
          <w:ilvl w:val="0"/>
          <w:numId w:val="14"/>
        </w:numPr>
      </w:pPr>
      <w:r w:rsidRPr="00650D53">
        <w:t>Bumetanide 5mg tablets are out of stock until early March 2024</w:t>
      </w:r>
    </w:p>
    <w:p w14:paraId="35537B0A" w14:textId="77777777" w:rsidR="00650D53" w:rsidRPr="00650D53" w:rsidRDefault="00650D53" w:rsidP="008D1935">
      <w:pPr>
        <w:numPr>
          <w:ilvl w:val="0"/>
          <w:numId w:val="14"/>
        </w:numPr>
      </w:pPr>
      <w:r w:rsidRPr="00650D53">
        <w:t>Bumetanide 1mg/5ml SF oral solution remains available but is unable to support increased demand</w:t>
      </w:r>
    </w:p>
    <w:p w14:paraId="5EA40DCA" w14:textId="77777777" w:rsidR="00650D53" w:rsidRPr="00650D53" w:rsidRDefault="00650D53" w:rsidP="008D1935">
      <w:pPr>
        <w:numPr>
          <w:ilvl w:val="0"/>
          <w:numId w:val="14"/>
        </w:numPr>
      </w:pPr>
      <w:r w:rsidRPr="00650D53">
        <w:t>Furosemide 20mg and 40mg tablets remain available and can support increased demand</w:t>
      </w:r>
    </w:p>
    <w:p w14:paraId="56B1F272" w14:textId="77777777" w:rsidR="00650D53" w:rsidRPr="00650D53" w:rsidRDefault="00650D53" w:rsidP="008D1935">
      <w:pPr>
        <w:numPr>
          <w:ilvl w:val="0"/>
          <w:numId w:val="14"/>
        </w:numPr>
      </w:pPr>
      <w:r w:rsidRPr="00650D53">
        <w:t xml:space="preserve">Where these are not suitable, unlicensed supplies of bumetanide 1mg and 5mg tablets may be sourced, lead times vary (refer to the </w:t>
      </w:r>
      <w:hyperlink r:id="rId48" w:history="1">
        <w:r w:rsidRPr="00650D53">
          <w:rPr>
            <w:rStyle w:val="Hyperlink"/>
          </w:rPr>
          <w:t>Community Pharmacy England website</w:t>
        </w:r>
      </w:hyperlink>
      <w:r w:rsidR="008D1935" w:rsidRPr="00650D53">
        <w:t xml:space="preserve"> </w:t>
      </w:r>
      <w:r w:rsidRPr="00650D53">
        <w:t>for information on sourcing unlicensed products).</w:t>
      </w:r>
    </w:p>
    <w:p w14:paraId="03AEE71E" w14:textId="77777777" w:rsidR="008D1935" w:rsidRPr="00650D53" w:rsidRDefault="008D1935" w:rsidP="008D1935">
      <w:pPr>
        <w:ind w:left="426"/>
      </w:pPr>
    </w:p>
    <w:p w14:paraId="67E52C5C" w14:textId="77777777" w:rsidR="008D1935" w:rsidRPr="00650D53" w:rsidRDefault="008D1935" w:rsidP="008D1935">
      <w:pPr>
        <w:ind w:left="426"/>
        <w:rPr>
          <w:b/>
          <w:bCs/>
        </w:rPr>
      </w:pPr>
      <w:r w:rsidRPr="00650D53">
        <w:rPr>
          <w:b/>
          <w:bCs/>
        </w:rPr>
        <w:t>Actions for primary and secondary care</w:t>
      </w:r>
    </w:p>
    <w:p w14:paraId="5DE3A3AE" w14:textId="77777777" w:rsidR="008D1935" w:rsidRPr="00650D53" w:rsidRDefault="008D1935" w:rsidP="008D1935">
      <w:pPr>
        <w:ind w:left="426"/>
        <w:rPr>
          <w:b/>
          <w:bCs/>
        </w:rPr>
      </w:pPr>
    </w:p>
    <w:p w14:paraId="010B3763" w14:textId="77777777" w:rsidR="008D1935" w:rsidRPr="00650D53" w:rsidRDefault="008D1935" w:rsidP="008D1935">
      <w:pPr>
        <w:ind w:left="426"/>
      </w:pPr>
      <w:r w:rsidRPr="00650D53">
        <w:t>No new patients should be initiated on bumetanide 1mg and 5mg tablets until the supply issue has resolved.</w:t>
      </w:r>
    </w:p>
    <w:p w14:paraId="26587708" w14:textId="77777777" w:rsidR="008D1935" w:rsidRPr="00650D53" w:rsidRDefault="008D1935" w:rsidP="008D1935">
      <w:pPr>
        <w:ind w:left="426"/>
      </w:pPr>
    </w:p>
    <w:p w14:paraId="2ADB2BE0" w14:textId="77777777" w:rsidR="008D1935" w:rsidRPr="00650D53" w:rsidRDefault="008D1935" w:rsidP="008D1935">
      <w:pPr>
        <w:ind w:left="426"/>
      </w:pPr>
      <w:r w:rsidRPr="00650D53">
        <w:t>Where existing patients have insufficient supplies of bumetanide tablets to last until the re-supply date, clinicians should:</w:t>
      </w:r>
    </w:p>
    <w:p w14:paraId="352EF7AC" w14:textId="77777777" w:rsidR="008D1935" w:rsidRPr="00650D53" w:rsidRDefault="008D1935" w:rsidP="008D1935">
      <w:pPr>
        <w:ind w:left="426"/>
      </w:pPr>
    </w:p>
    <w:p w14:paraId="65E041A9" w14:textId="77777777" w:rsidR="00650D53" w:rsidRPr="00650D53" w:rsidRDefault="008D1935" w:rsidP="008D1935">
      <w:pPr>
        <w:numPr>
          <w:ilvl w:val="0"/>
          <w:numId w:val="13"/>
        </w:numPr>
      </w:pPr>
      <w:r w:rsidRPr="00650D53">
        <w:t>R</w:t>
      </w:r>
      <w:r w:rsidR="00650D53" w:rsidRPr="00650D53">
        <w:t>eview patients to determine if this is still the most suitable therapy</w:t>
      </w:r>
    </w:p>
    <w:p w14:paraId="6743CD1E" w14:textId="77777777" w:rsidR="00650D53" w:rsidRPr="00650D53" w:rsidRDefault="008D1935" w:rsidP="008D1935">
      <w:pPr>
        <w:numPr>
          <w:ilvl w:val="0"/>
          <w:numId w:val="13"/>
        </w:numPr>
      </w:pPr>
      <w:r w:rsidRPr="00650D53">
        <w:t>R</w:t>
      </w:r>
      <w:r w:rsidR="00650D53" w:rsidRPr="00650D53">
        <w:t>eserve any remaining stock of bumetanide 1mg tablets for patients using this strength who are unsuitable for a switch to furosemide</w:t>
      </w:r>
    </w:p>
    <w:p w14:paraId="2F20DC74" w14:textId="77777777" w:rsidR="00650D53" w:rsidRPr="00650D53" w:rsidRDefault="008D1935" w:rsidP="008D1935">
      <w:pPr>
        <w:numPr>
          <w:ilvl w:val="0"/>
          <w:numId w:val="13"/>
        </w:numPr>
      </w:pPr>
      <w:r w:rsidRPr="00650D53">
        <w:t>C</w:t>
      </w:r>
      <w:r w:rsidR="00650D53" w:rsidRPr="00650D53">
        <w:t xml:space="preserve">onsider prescribing furosemide tablets which are able to support the market during this time, ensuring that the patient is not intolerant to any of the excipients and is counselled on the appropriate dose to take </w:t>
      </w:r>
    </w:p>
    <w:p w14:paraId="1AB61ED7" w14:textId="77777777" w:rsidR="008D1935" w:rsidRPr="00650D53" w:rsidRDefault="008D1935" w:rsidP="008D1935">
      <w:pPr>
        <w:numPr>
          <w:ilvl w:val="0"/>
          <w:numId w:val="13"/>
        </w:numPr>
      </w:pPr>
      <w:r w:rsidRPr="00650D53">
        <w:t>O</w:t>
      </w:r>
      <w:r w:rsidR="00650D53" w:rsidRPr="00650D53">
        <w:t xml:space="preserve">nly consider prescribing unlicensed products where licensed alternatives are not appropriate. Prescribers should work with local pharmacy teams to ensure orders are placed within appropriate time frames as lead times may vary </w:t>
      </w:r>
    </w:p>
    <w:p w14:paraId="57C9E9A2" w14:textId="77777777" w:rsidR="00650D53" w:rsidRPr="00650D53" w:rsidRDefault="00650D53" w:rsidP="008D1935">
      <w:pPr>
        <w:ind w:left="426"/>
      </w:pPr>
    </w:p>
    <w:p w14:paraId="7814C949" w14:textId="77777777" w:rsidR="008D1935" w:rsidRPr="00650D53" w:rsidRDefault="008D1935" w:rsidP="008D1935">
      <w:pPr>
        <w:ind w:left="426"/>
      </w:pPr>
      <w:r w:rsidRPr="00650D53">
        <w:t>If the above options are not considered appropriate or symptoms are not controlled on furosemide, advice should be sought from specialists on management options.</w:t>
      </w:r>
    </w:p>
    <w:p w14:paraId="507AE2C4" w14:textId="77777777" w:rsidR="008D1935" w:rsidRPr="00650D53" w:rsidRDefault="008D1935" w:rsidP="008D1935">
      <w:pPr>
        <w:ind w:left="426"/>
      </w:pPr>
    </w:p>
    <w:p w14:paraId="155A4CC0" w14:textId="77777777" w:rsidR="008D1935" w:rsidRPr="00650D53" w:rsidRDefault="008D1935" w:rsidP="008D1935">
      <w:pPr>
        <w:ind w:left="426"/>
      </w:pPr>
      <w:r w:rsidRPr="00650D53">
        <w:t xml:space="preserve">For more information see supporting information from SPS </w:t>
      </w:r>
      <w:hyperlink r:id="rId49" w:history="1">
        <w:r w:rsidRPr="00650D53">
          <w:rPr>
            <w:rStyle w:val="Hyperlink"/>
          </w:rPr>
          <w:t>Shortage of Bumetanide 1mg and 5mg tablets – SPS - Specialist Pharmacy Service – The first stop for professional medicines advice</w:t>
        </w:r>
      </w:hyperlink>
    </w:p>
    <w:p w14:paraId="443F2988" w14:textId="77777777" w:rsidR="008D1935" w:rsidRPr="00650D53" w:rsidRDefault="008D1935" w:rsidP="008D1935">
      <w:pPr>
        <w:ind w:left="426"/>
      </w:pPr>
    </w:p>
    <w:p w14:paraId="462920B2" w14:textId="77777777" w:rsidR="008D1935" w:rsidRDefault="005976C5" w:rsidP="008D1935">
      <w:pPr>
        <w:ind w:left="426"/>
      </w:pPr>
      <w:hyperlink r:id="rId50" w:history="1">
        <w:r w:rsidR="008D1935" w:rsidRPr="00650D53">
          <w:rPr>
            <w:rStyle w:val="Hyperlink"/>
          </w:rPr>
          <w:t>Medicine Supply Notification: Bumetanide 1mg and 5mg tablets - Community Pharmacy England (cpe.org.uk)</w:t>
        </w:r>
      </w:hyperlink>
    </w:p>
    <w:p w14:paraId="32D821C9" w14:textId="77777777" w:rsidR="008D1935" w:rsidRDefault="008D1935" w:rsidP="008D1935"/>
    <w:p w14:paraId="2894DCAF" w14:textId="77777777" w:rsidR="008D1935" w:rsidRDefault="008D1935" w:rsidP="008D1935"/>
    <w:p w14:paraId="71E2F60B" w14:textId="77777777" w:rsidR="008D1935" w:rsidRPr="001D6D48" w:rsidRDefault="008D1935" w:rsidP="008D1935">
      <w:pPr>
        <w:shd w:val="clear" w:color="auto" w:fill="E5DFEC" w:themeFill="accent4" w:themeFillTint="33"/>
        <w:ind w:left="426"/>
        <w:rPr>
          <w:b/>
          <w:bCs/>
        </w:rPr>
      </w:pPr>
      <w:bookmarkStart w:id="15" w:name="Article13"/>
      <w:r w:rsidRPr="00650D53">
        <w:rPr>
          <w:b/>
          <w:bCs/>
        </w:rPr>
        <w:t>ADHD medicines supply disruption update </w:t>
      </w:r>
    </w:p>
    <w:bookmarkEnd w:id="15"/>
    <w:p w14:paraId="2B060759" w14:textId="77777777" w:rsidR="008D1935" w:rsidRPr="00650D53" w:rsidRDefault="008D1935" w:rsidP="008D1935">
      <w:pPr>
        <w:ind w:left="426"/>
      </w:pPr>
      <w:r w:rsidRPr="00650D53">
        <w:br/>
        <w:t xml:space="preserve">The Department of Health and Social Care (DHSC) issued a </w:t>
      </w:r>
      <w:hyperlink r:id="rId51" w:history="1">
        <w:r w:rsidRPr="00650D53">
          <w:rPr>
            <w:rStyle w:val="Hyperlink"/>
          </w:rPr>
          <w:t>National Patient Safety Alert</w:t>
        </w:r>
      </w:hyperlink>
      <w:r w:rsidRPr="00650D53">
        <w:t xml:space="preserve"> on supply disruptions affecting various strengths of the following medications for the treatment of attention deficit hyperactivity disorder (ADHD) in September. </w:t>
      </w:r>
      <w:r w:rsidRPr="00650D53">
        <w:br/>
        <w:t> </w:t>
      </w:r>
      <w:r w:rsidRPr="00650D53">
        <w:br/>
        <w:t>Pleas</w:t>
      </w:r>
      <w:r>
        <w:t>e</w:t>
      </w:r>
      <w:r w:rsidRPr="00650D53">
        <w:t xml:space="preserve"> </w:t>
      </w:r>
      <w:r>
        <w:t xml:space="preserve">find </w:t>
      </w:r>
      <w:r w:rsidRPr="00650D53">
        <w:t>further information</w:t>
      </w:r>
      <w:r>
        <w:t xml:space="preserve"> attached below</w:t>
      </w:r>
      <w:r w:rsidRPr="00650D53">
        <w:t xml:space="preserve"> and updated re-supply dates. Not all drugs and strengths are impacted, therefore the individual patient’s medication and quantity should be reviewed before signposting.</w:t>
      </w:r>
      <w:r w:rsidRPr="00650D53">
        <w:br/>
      </w:r>
      <w:r w:rsidRPr="00650D53">
        <w:lastRenderedPageBreak/>
        <w:br/>
        <w:t>A gentle reminder that community pharmacies will only be able to dispense what is written on the prescription, therefore new prescriptions will be needed for changes to the drug, dose or strength. This is a legal requirement, please bear this in mind. A phone call to local pharmacies to understand stock levels prior to prescribing is recommended. </w:t>
      </w:r>
      <w:r w:rsidRPr="00650D53">
        <w:br/>
        <w:t> </w:t>
      </w:r>
      <w:r w:rsidRPr="00650D53">
        <w:br/>
        <w:t>We appreciate that the supply disruption will cause anxiety for patients and their families. NHS Kent and Medway has set up a non-clinical helpline for patients who would like more information on the supply disruption (01634 335095 option 3 then option 3, ADHD medicine shortages). This may help you to support the messaging for patients.</w:t>
      </w:r>
    </w:p>
    <w:p w14:paraId="2154A4D8" w14:textId="09135FA4" w:rsidR="008D1935" w:rsidRPr="000F7089" w:rsidRDefault="00410C75" w:rsidP="008D1935">
      <w:pPr>
        <w:ind w:left="426"/>
      </w:pPr>
      <w:r>
        <w:object w:dxaOrig="1534" w:dyaOrig="997" w14:anchorId="4748D405">
          <v:shape id="_x0000_i1030" type="#_x0000_t75" style="width:76.5pt;height:49.5pt" o:ole="">
            <v:imagedata r:id="rId52" o:title=""/>
          </v:shape>
          <o:OLEObject Type="Embed" ProgID="Acrobat.Document.2020" ShapeID="_x0000_i1030" DrawAspect="Icon" ObjectID="_1764157674" r:id="rId53"/>
        </w:object>
      </w:r>
    </w:p>
    <w:p w14:paraId="4744BF32" w14:textId="77777777" w:rsidR="008D1935" w:rsidRDefault="008D1935" w:rsidP="008D1935">
      <w:pPr>
        <w:ind w:left="426"/>
      </w:pPr>
    </w:p>
    <w:p w14:paraId="3367BB01" w14:textId="77777777" w:rsidR="008D1935" w:rsidRPr="001D6D48" w:rsidRDefault="008D1935" w:rsidP="008D1935">
      <w:pPr>
        <w:shd w:val="clear" w:color="auto" w:fill="E5DFEC" w:themeFill="accent4" w:themeFillTint="33"/>
        <w:ind w:left="426"/>
        <w:rPr>
          <w:b/>
          <w:bCs/>
        </w:rPr>
      </w:pPr>
      <w:bookmarkStart w:id="16" w:name="Article14"/>
      <w:r>
        <w:rPr>
          <w:b/>
          <w:bCs/>
        </w:rPr>
        <w:t xml:space="preserve">Shortages Summary </w:t>
      </w:r>
    </w:p>
    <w:bookmarkEnd w:id="16"/>
    <w:p w14:paraId="2D7DE709" w14:textId="77777777" w:rsidR="008D1935" w:rsidRDefault="008D1935" w:rsidP="008D1935">
      <w:pPr>
        <w:ind w:left="426"/>
      </w:pPr>
      <w:r w:rsidRPr="00FF3E08">
        <w:t xml:space="preserve">Please find the medicines shortages update (up until </w:t>
      </w:r>
      <w:r>
        <w:t>13</w:t>
      </w:r>
      <w:r w:rsidRPr="00A745BA">
        <w:rPr>
          <w:vertAlign w:val="superscript"/>
        </w:rPr>
        <w:t>th</w:t>
      </w:r>
      <w:r>
        <w:t xml:space="preserve"> December</w:t>
      </w:r>
      <w:r w:rsidRPr="00FF3E08">
        <w:t xml:space="preserve"> 2023) attached. Practices are encouraged to register for access to the SPS website https://www.sps.nhs.uk/ and access the full medicines supply tool directly in real time</w:t>
      </w:r>
      <w:r>
        <w:t>.</w:t>
      </w:r>
    </w:p>
    <w:p w14:paraId="52151DA9" w14:textId="77777777" w:rsidR="008D1935" w:rsidRDefault="008D1935" w:rsidP="008D1935">
      <w:pPr>
        <w:ind w:left="426"/>
      </w:pPr>
    </w:p>
    <w:p w14:paraId="0F1FAA9F" w14:textId="77777777" w:rsidR="008D1935" w:rsidRDefault="008D1935" w:rsidP="008D1935">
      <w:pPr>
        <w:ind w:left="426"/>
      </w:pPr>
      <w:r>
        <w:object w:dxaOrig="1534" w:dyaOrig="997" w14:anchorId="6C16EE4A">
          <v:shape id="_x0000_i1031" type="#_x0000_t75" style="width:76.5pt;height:49.5pt" o:ole="">
            <v:imagedata r:id="rId54" o:title=""/>
          </v:shape>
          <o:OLEObject Type="Embed" ProgID="Word.Document.12" ShapeID="_x0000_i1031" DrawAspect="Icon" ObjectID="_1764157675" r:id="rId55">
            <o:FieldCodes>\s</o:FieldCodes>
          </o:OLEObject>
        </w:object>
      </w:r>
    </w:p>
    <w:p w14:paraId="6ACA4070" w14:textId="77777777" w:rsidR="008D1935" w:rsidRDefault="008D1935" w:rsidP="0089587C">
      <w:pPr>
        <w:ind w:left="426"/>
      </w:pPr>
    </w:p>
    <w:p w14:paraId="59BC84C0" w14:textId="5A526F3C" w:rsidR="0089587C" w:rsidRPr="0089587C" w:rsidRDefault="0089587C" w:rsidP="0089587C">
      <w:pPr>
        <w:ind w:left="426"/>
        <w:jc w:val="center"/>
        <w:rPr>
          <w:b/>
          <w:bCs/>
        </w:rPr>
      </w:pPr>
      <w:r w:rsidRPr="0089587C">
        <w:rPr>
          <w:b/>
          <w:bCs/>
        </w:rPr>
        <w:t>From everyone in the Medicines Optimisation Team at NHS Kent and Medway we wish you a very Merry Christmas and a wonderful New Year.</w:t>
      </w:r>
    </w:p>
    <w:p w14:paraId="3672EB28" w14:textId="34860649" w:rsidR="004505A2" w:rsidRDefault="0089587C" w:rsidP="0089587C">
      <w:r>
        <w:rPr>
          <w:noProof/>
        </w:rPr>
        <w:drawing>
          <wp:anchor distT="0" distB="0" distL="114300" distR="114300" simplePos="0" relativeHeight="251668480" behindDoc="1" locked="0" layoutInCell="1" allowOverlap="1" wp14:anchorId="2FD1C457" wp14:editId="4E0B8360">
            <wp:simplePos x="0" y="0"/>
            <wp:positionH relativeFrom="column">
              <wp:posOffset>1476375</wp:posOffset>
            </wp:positionH>
            <wp:positionV relativeFrom="paragraph">
              <wp:posOffset>59055</wp:posOffset>
            </wp:positionV>
            <wp:extent cx="3562350" cy="890270"/>
            <wp:effectExtent l="0" t="0" r="0" b="5080"/>
            <wp:wrapTight wrapText="bothSides">
              <wp:wrapPolygon edited="0">
                <wp:start x="0" y="0"/>
                <wp:lineTo x="0" y="21261"/>
                <wp:lineTo x="21484" y="21261"/>
                <wp:lineTo x="21484" y="0"/>
                <wp:lineTo x="0" y="0"/>
              </wp:wrapPolygon>
            </wp:wrapTight>
            <wp:docPr id="19066646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62350" cy="890270"/>
                    </a:xfrm>
                    <a:prstGeom prst="rect">
                      <a:avLst/>
                    </a:prstGeom>
                    <a:noFill/>
                  </pic:spPr>
                </pic:pic>
              </a:graphicData>
            </a:graphic>
            <wp14:sizeRelH relativeFrom="page">
              <wp14:pctWidth>0</wp14:pctWidth>
            </wp14:sizeRelH>
            <wp14:sizeRelV relativeFrom="page">
              <wp14:pctHeight>0</wp14:pctHeight>
            </wp14:sizeRelV>
          </wp:anchor>
        </w:drawing>
      </w:r>
    </w:p>
    <w:p w14:paraId="27C19338" w14:textId="30B89702" w:rsidR="00036D00" w:rsidRDefault="00036D00" w:rsidP="0089587C"/>
    <w:p w14:paraId="405F6E83" w14:textId="53C3BFE6" w:rsidR="002B25E3" w:rsidRDefault="002B25E3" w:rsidP="002B4B33"/>
    <w:p w14:paraId="667D0E01" w14:textId="77777777" w:rsidR="00036D00" w:rsidRDefault="00036D00" w:rsidP="008D1F21">
      <w:pPr>
        <w:ind w:left="426"/>
      </w:pPr>
    </w:p>
    <w:sectPr w:rsidR="00036D00" w:rsidSect="00E4129D">
      <w:footerReference w:type="default" r:id="rId5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0EABB" w14:textId="77777777" w:rsidR="00D86DFD" w:rsidRDefault="00D86DFD" w:rsidP="00BB6A3C">
      <w:r>
        <w:separator/>
      </w:r>
    </w:p>
  </w:endnote>
  <w:endnote w:type="continuationSeparator" w:id="0">
    <w:p w14:paraId="2533B2D8" w14:textId="77777777" w:rsidR="00D86DFD" w:rsidRDefault="00D86DFD" w:rsidP="00BB6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818C2" w14:textId="77777777" w:rsidR="00EE1F83" w:rsidRPr="00BB3EF1" w:rsidRDefault="00EE1F83" w:rsidP="00EE1F83">
    <w:pPr>
      <w:pStyle w:val="Footer"/>
      <w:jc w:val="center"/>
      <w:rPr>
        <w:i/>
        <w:iCs/>
        <w:sz w:val="20"/>
        <w:szCs w:val="20"/>
      </w:rPr>
    </w:pPr>
    <w:r w:rsidRPr="00BB3EF1">
      <w:rPr>
        <w:rFonts w:ascii="Helvetica" w:hAnsi="Helvetica" w:cs="Helvetica"/>
        <w:i/>
        <w:iCs/>
        <w:color w:val="202020"/>
        <w:sz w:val="18"/>
        <w:szCs w:val="18"/>
      </w:rPr>
      <w:t>Every effort is made to ensure that the information contained in this newsletter is accurate and up to date at the time of publication. Please be aware that information about medicines and therapeutics will change over time, and that information may not be current after the initial date of publication. Please take note of the publication date and seek further advice if in any doubt about the accuracy of the information. The information contained in this newsletter is the best available from the resources at our disposal at the time. Acronyms used are standard formulary. This newsletter is produced by the NHS Kent and Medway Medicines Optimisation Team on behalf of the Kent &amp; Medway ICB. For all correspondence including any queries, please contact the Medicines Optimisation team email: kmicb.medicinesoptimisation@nhs.net</w:t>
    </w:r>
  </w:p>
  <w:p w14:paraId="111B92CB" w14:textId="77777777" w:rsidR="00514586" w:rsidRDefault="005145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C7BE2" w14:textId="77777777" w:rsidR="00D86DFD" w:rsidRDefault="00D86DFD" w:rsidP="00BB6A3C">
      <w:r>
        <w:separator/>
      </w:r>
    </w:p>
  </w:footnote>
  <w:footnote w:type="continuationSeparator" w:id="0">
    <w:p w14:paraId="2A480ED0" w14:textId="77777777" w:rsidR="00D86DFD" w:rsidRDefault="00D86DFD" w:rsidP="00BB6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55185"/>
    <w:multiLevelType w:val="hybridMultilevel"/>
    <w:tmpl w:val="5F908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B76B4"/>
    <w:multiLevelType w:val="hybridMultilevel"/>
    <w:tmpl w:val="358800F6"/>
    <w:lvl w:ilvl="0" w:tplc="63F4F63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50C1D63"/>
    <w:multiLevelType w:val="hybridMultilevel"/>
    <w:tmpl w:val="1F905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F21B3A"/>
    <w:multiLevelType w:val="hybridMultilevel"/>
    <w:tmpl w:val="823482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6E91344"/>
    <w:multiLevelType w:val="hybridMultilevel"/>
    <w:tmpl w:val="71706DC2"/>
    <w:lvl w:ilvl="0" w:tplc="9E746D1E">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19981CE8"/>
    <w:multiLevelType w:val="hybridMultilevel"/>
    <w:tmpl w:val="5142A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3437F8"/>
    <w:multiLevelType w:val="hybridMultilevel"/>
    <w:tmpl w:val="A07081E4"/>
    <w:lvl w:ilvl="0" w:tplc="C1AA08B0">
      <w:numFmt w:val="bullet"/>
      <w:lvlText w:val="•"/>
      <w:lvlJc w:val="left"/>
      <w:pPr>
        <w:ind w:left="786" w:hanging="360"/>
      </w:pPr>
      <w:rPr>
        <w:rFonts w:ascii="Calibri" w:eastAsiaTheme="minorHAnsi"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 w15:restartNumberingAfterBreak="0">
    <w:nsid w:val="253C3643"/>
    <w:multiLevelType w:val="hybridMultilevel"/>
    <w:tmpl w:val="E4DC66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4BB3564"/>
    <w:multiLevelType w:val="hybridMultilevel"/>
    <w:tmpl w:val="7BBA0636"/>
    <w:lvl w:ilvl="0" w:tplc="C024D290">
      <w:numFmt w:val="bullet"/>
      <w:lvlText w:val="•"/>
      <w:lvlJc w:val="left"/>
      <w:pPr>
        <w:ind w:left="786" w:hanging="360"/>
      </w:pPr>
      <w:rPr>
        <w:rFonts w:ascii="Calibri" w:eastAsia="Times New Roman"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9" w15:restartNumberingAfterBreak="0">
    <w:nsid w:val="38A01BF7"/>
    <w:multiLevelType w:val="hybridMultilevel"/>
    <w:tmpl w:val="236AF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BF082D"/>
    <w:multiLevelType w:val="hybridMultilevel"/>
    <w:tmpl w:val="DC5C3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311047"/>
    <w:multiLevelType w:val="hybridMultilevel"/>
    <w:tmpl w:val="514C5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324682"/>
    <w:multiLevelType w:val="hybridMultilevel"/>
    <w:tmpl w:val="C334218E"/>
    <w:lvl w:ilvl="0" w:tplc="08090001">
      <w:start w:val="1"/>
      <w:numFmt w:val="bullet"/>
      <w:lvlText w:val=""/>
      <w:lvlJc w:val="left"/>
      <w:pPr>
        <w:ind w:left="360" w:hanging="360"/>
      </w:pPr>
      <w:rPr>
        <w:rFonts w:ascii="Symbol" w:hAnsi="Symbol" w:hint="default"/>
        <w:color w:val="0B0C0C"/>
      </w:rPr>
    </w:lvl>
    <w:lvl w:ilvl="1" w:tplc="AE64D034">
      <w:start w:val="6"/>
      <w:numFmt w:val="bullet"/>
      <w:lvlText w:val="−"/>
      <w:lvlJc w:val="left"/>
      <w:pPr>
        <w:ind w:left="720" w:hanging="360"/>
      </w:pPr>
      <w:rPr>
        <w:rFonts w:ascii="Helvetica" w:eastAsiaTheme="minorHAnsi" w:hAnsi="Helvetica" w:cs="Helvetica" w:hint="default"/>
      </w:rPr>
    </w:lvl>
    <w:lvl w:ilvl="2" w:tplc="FFFFFFFF">
      <w:start w:val="1"/>
      <w:numFmt w:val="bullet"/>
      <w:lvlText w:val=""/>
      <w:lvlJc w:val="left"/>
      <w:pPr>
        <w:ind w:left="1440" w:hanging="360"/>
      </w:pPr>
      <w:rPr>
        <w:rFonts w:ascii="Wingdings" w:hAnsi="Wingdings" w:hint="default"/>
      </w:rPr>
    </w:lvl>
    <w:lvl w:ilvl="3" w:tplc="FFFFFFFF">
      <w:start w:val="1"/>
      <w:numFmt w:val="bullet"/>
      <w:lvlText w:val=""/>
      <w:lvlJc w:val="left"/>
      <w:pPr>
        <w:ind w:left="2160" w:hanging="360"/>
      </w:pPr>
      <w:rPr>
        <w:rFonts w:ascii="Symbol" w:hAnsi="Symbol" w:hint="default"/>
      </w:rPr>
    </w:lvl>
    <w:lvl w:ilvl="4" w:tplc="FFFFFFFF">
      <w:start w:val="1"/>
      <w:numFmt w:val="bullet"/>
      <w:lvlText w:val="o"/>
      <w:lvlJc w:val="left"/>
      <w:pPr>
        <w:ind w:left="2880" w:hanging="360"/>
      </w:pPr>
      <w:rPr>
        <w:rFonts w:ascii="Courier New" w:hAnsi="Courier New" w:cs="Courier New" w:hint="default"/>
      </w:rPr>
    </w:lvl>
    <w:lvl w:ilvl="5" w:tplc="FFFFFFFF">
      <w:start w:val="1"/>
      <w:numFmt w:val="bullet"/>
      <w:lvlText w:val=""/>
      <w:lvlJc w:val="left"/>
      <w:pPr>
        <w:ind w:left="3600" w:hanging="360"/>
      </w:pPr>
      <w:rPr>
        <w:rFonts w:ascii="Wingdings" w:hAnsi="Wingdings" w:hint="default"/>
      </w:rPr>
    </w:lvl>
    <w:lvl w:ilvl="6" w:tplc="FFFFFFFF">
      <w:start w:val="1"/>
      <w:numFmt w:val="bullet"/>
      <w:lvlText w:val=""/>
      <w:lvlJc w:val="left"/>
      <w:pPr>
        <w:ind w:left="4320" w:hanging="360"/>
      </w:pPr>
      <w:rPr>
        <w:rFonts w:ascii="Symbol" w:hAnsi="Symbol" w:hint="default"/>
      </w:rPr>
    </w:lvl>
    <w:lvl w:ilvl="7" w:tplc="FFFFFFFF">
      <w:start w:val="1"/>
      <w:numFmt w:val="bullet"/>
      <w:lvlText w:val="o"/>
      <w:lvlJc w:val="left"/>
      <w:pPr>
        <w:ind w:left="5040" w:hanging="360"/>
      </w:pPr>
      <w:rPr>
        <w:rFonts w:ascii="Courier New" w:hAnsi="Courier New" w:cs="Courier New" w:hint="default"/>
      </w:rPr>
    </w:lvl>
    <w:lvl w:ilvl="8" w:tplc="FFFFFFFF">
      <w:start w:val="1"/>
      <w:numFmt w:val="bullet"/>
      <w:lvlText w:val=""/>
      <w:lvlJc w:val="left"/>
      <w:pPr>
        <w:ind w:left="5760" w:hanging="360"/>
      </w:pPr>
      <w:rPr>
        <w:rFonts w:ascii="Wingdings" w:hAnsi="Wingdings" w:hint="default"/>
      </w:rPr>
    </w:lvl>
  </w:abstractNum>
  <w:abstractNum w:abstractNumId="13" w15:restartNumberingAfterBreak="0">
    <w:nsid w:val="40EC5F52"/>
    <w:multiLevelType w:val="hybridMultilevel"/>
    <w:tmpl w:val="25B0528A"/>
    <w:lvl w:ilvl="0" w:tplc="C1AA08B0">
      <w:numFmt w:val="bullet"/>
      <w:lvlText w:val="•"/>
      <w:lvlJc w:val="left"/>
      <w:pPr>
        <w:ind w:left="786"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1D3D26"/>
    <w:multiLevelType w:val="hybridMultilevel"/>
    <w:tmpl w:val="38B2574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5" w15:restartNumberingAfterBreak="0">
    <w:nsid w:val="4C7D19B2"/>
    <w:multiLevelType w:val="hybridMultilevel"/>
    <w:tmpl w:val="025CEF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5A5562F"/>
    <w:multiLevelType w:val="hybridMultilevel"/>
    <w:tmpl w:val="0D1432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64257D5"/>
    <w:multiLevelType w:val="hybridMultilevel"/>
    <w:tmpl w:val="410827B6"/>
    <w:lvl w:ilvl="0" w:tplc="FFFFFFFF">
      <w:numFmt w:val="bullet"/>
      <w:lvlText w:val="-"/>
      <w:lvlJc w:val="left"/>
      <w:pPr>
        <w:ind w:left="720" w:hanging="360"/>
      </w:pPr>
      <w:rPr>
        <w:rFonts w:ascii="Helvetica" w:eastAsiaTheme="minorHAnsi" w:hAnsi="Helvetica" w:cs="Helvetica" w:hint="default"/>
        <w:color w:val="0B0C0C"/>
      </w:rPr>
    </w:lvl>
    <w:lvl w:ilvl="1" w:tplc="06426DEA">
      <w:numFmt w:val="bullet"/>
      <w:lvlText w:val="-"/>
      <w:lvlJc w:val="left"/>
      <w:pPr>
        <w:ind w:left="720" w:hanging="360"/>
      </w:pPr>
      <w:rPr>
        <w:rFonts w:ascii="Helvetica" w:eastAsiaTheme="minorHAnsi" w:hAnsi="Helvetica" w:cs="Helvetica" w:hint="default"/>
        <w:color w:val="0B0C0C"/>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592411D2"/>
    <w:multiLevelType w:val="hybridMultilevel"/>
    <w:tmpl w:val="D5CEE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4E2FA4"/>
    <w:multiLevelType w:val="multilevel"/>
    <w:tmpl w:val="B6C05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0C0C8C"/>
    <w:multiLevelType w:val="hybridMultilevel"/>
    <w:tmpl w:val="ED48936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num w:numId="1" w16cid:durableId="412045219">
    <w:abstractNumId w:val="19"/>
  </w:num>
  <w:num w:numId="2" w16cid:durableId="1251700040">
    <w:abstractNumId w:val="1"/>
  </w:num>
  <w:num w:numId="3" w16cid:durableId="592905149">
    <w:abstractNumId w:val="0"/>
  </w:num>
  <w:num w:numId="4" w16cid:durableId="792141500">
    <w:abstractNumId w:val="15"/>
  </w:num>
  <w:num w:numId="5" w16cid:durableId="1510022120">
    <w:abstractNumId w:val="5"/>
  </w:num>
  <w:num w:numId="6" w16cid:durableId="1177113660">
    <w:abstractNumId w:val="10"/>
  </w:num>
  <w:num w:numId="7" w16cid:durableId="1493452263">
    <w:abstractNumId w:val="11"/>
  </w:num>
  <w:num w:numId="8" w16cid:durableId="2135173197">
    <w:abstractNumId w:val="9"/>
  </w:num>
  <w:num w:numId="9" w16cid:durableId="1712531552">
    <w:abstractNumId w:val="18"/>
  </w:num>
  <w:num w:numId="10" w16cid:durableId="1629437346">
    <w:abstractNumId w:val="2"/>
  </w:num>
  <w:num w:numId="11" w16cid:durableId="1823085674">
    <w:abstractNumId w:val="6"/>
  </w:num>
  <w:num w:numId="12" w16cid:durableId="41560331">
    <w:abstractNumId w:val="13"/>
  </w:num>
  <w:num w:numId="13" w16cid:durableId="1715277500">
    <w:abstractNumId w:val="20"/>
  </w:num>
  <w:num w:numId="14" w16cid:durableId="1062750928">
    <w:abstractNumId w:val="8"/>
  </w:num>
  <w:num w:numId="15" w16cid:durableId="1173912419">
    <w:abstractNumId w:val="7"/>
  </w:num>
  <w:num w:numId="16" w16cid:durableId="1710373670">
    <w:abstractNumId w:val="3"/>
  </w:num>
  <w:num w:numId="17" w16cid:durableId="473719241">
    <w:abstractNumId w:val="16"/>
  </w:num>
  <w:num w:numId="18" w16cid:durableId="1447966912">
    <w:abstractNumId w:val="12"/>
  </w:num>
  <w:num w:numId="19" w16cid:durableId="878975741">
    <w:abstractNumId w:val="17"/>
  </w:num>
  <w:num w:numId="20" w16cid:durableId="634529125">
    <w:abstractNumId w:val="4"/>
  </w:num>
  <w:num w:numId="21" w16cid:durableId="5292962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9F2"/>
    <w:rsid w:val="00036D00"/>
    <w:rsid w:val="0007102D"/>
    <w:rsid w:val="00076852"/>
    <w:rsid w:val="000803AE"/>
    <w:rsid w:val="000A1D3D"/>
    <w:rsid w:val="000A682D"/>
    <w:rsid w:val="000B4B5B"/>
    <w:rsid w:val="000C0A91"/>
    <w:rsid w:val="000D033D"/>
    <w:rsid w:val="000F7089"/>
    <w:rsid w:val="001054FF"/>
    <w:rsid w:val="00125CFA"/>
    <w:rsid w:val="00136AB8"/>
    <w:rsid w:val="00152528"/>
    <w:rsid w:val="00170687"/>
    <w:rsid w:val="001B5162"/>
    <w:rsid w:val="001C74D0"/>
    <w:rsid w:val="001D3D6A"/>
    <w:rsid w:val="001D6D48"/>
    <w:rsid w:val="001F5B0D"/>
    <w:rsid w:val="00202F93"/>
    <w:rsid w:val="00226B01"/>
    <w:rsid w:val="00230F70"/>
    <w:rsid w:val="0025062E"/>
    <w:rsid w:val="0027409E"/>
    <w:rsid w:val="002901FD"/>
    <w:rsid w:val="002B25E3"/>
    <w:rsid w:val="002B4B33"/>
    <w:rsid w:val="002C72C7"/>
    <w:rsid w:val="00341FB2"/>
    <w:rsid w:val="00354447"/>
    <w:rsid w:val="00372619"/>
    <w:rsid w:val="003F5719"/>
    <w:rsid w:val="00410C75"/>
    <w:rsid w:val="0041427C"/>
    <w:rsid w:val="00423710"/>
    <w:rsid w:val="00424046"/>
    <w:rsid w:val="004505A2"/>
    <w:rsid w:val="00470C91"/>
    <w:rsid w:val="00487747"/>
    <w:rsid w:val="004910FC"/>
    <w:rsid w:val="004A5FB2"/>
    <w:rsid w:val="004B3A24"/>
    <w:rsid w:val="004D783F"/>
    <w:rsid w:val="00514586"/>
    <w:rsid w:val="00563A4E"/>
    <w:rsid w:val="00595ED7"/>
    <w:rsid w:val="005976C5"/>
    <w:rsid w:val="005B027E"/>
    <w:rsid w:val="006007F3"/>
    <w:rsid w:val="00604742"/>
    <w:rsid w:val="006127A2"/>
    <w:rsid w:val="006222B5"/>
    <w:rsid w:val="0064221E"/>
    <w:rsid w:val="0064468B"/>
    <w:rsid w:val="00647897"/>
    <w:rsid w:val="00650D53"/>
    <w:rsid w:val="0067558D"/>
    <w:rsid w:val="00680884"/>
    <w:rsid w:val="006C6725"/>
    <w:rsid w:val="006C7D92"/>
    <w:rsid w:val="006D2DC0"/>
    <w:rsid w:val="0071306E"/>
    <w:rsid w:val="007164C2"/>
    <w:rsid w:val="0071734B"/>
    <w:rsid w:val="00734B4C"/>
    <w:rsid w:val="00746E2D"/>
    <w:rsid w:val="0075068F"/>
    <w:rsid w:val="007829F3"/>
    <w:rsid w:val="007B2C3C"/>
    <w:rsid w:val="007C0CB4"/>
    <w:rsid w:val="007C6249"/>
    <w:rsid w:val="00830A99"/>
    <w:rsid w:val="00852E16"/>
    <w:rsid w:val="0089509B"/>
    <w:rsid w:val="0089587C"/>
    <w:rsid w:val="008A7A91"/>
    <w:rsid w:val="008D1171"/>
    <w:rsid w:val="008D1935"/>
    <w:rsid w:val="008D1F21"/>
    <w:rsid w:val="008D58A6"/>
    <w:rsid w:val="008D6F54"/>
    <w:rsid w:val="00901AEA"/>
    <w:rsid w:val="00912DC0"/>
    <w:rsid w:val="009425DA"/>
    <w:rsid w:val="009618A3"/>
    <w:rsid w:val="00977D52"/>
    <w:rsid w:val="009E3727"/>
    <w:rsid w:val="009E37A6"/>
    <w:rsid w:val="009E6831"/>
    <w:rsid w:val="009E6BB7"/>
    <w:rsid w:val="00A25866"/>
    <w:rsid w:val="00A41A92"/>
    <w:rsid w:val="00A47045"/>
    <w:rsid w:val="00A61838"/>
    <w:rsid w:val="00A745BA"/>
    <w:rsid w:val="00A76139"/>
    <w:rsid w:val="00B37B25"/>
    <w:rsid w:val="00B733DF"/>
    <w:rsid w:val="00B75B88"/>
    <w:rsid w:val="00B977F8"/>
    <w:rsid w:val="00BB5B4C"/>
    <w:rsid w:val="00BB6A3C"/>
    <w:rsid w:val="00C01016"/>
    <w:rsid w:val="00C349F2"/>
    <w:rsid w:val="00C376D5"/>
    <w:rsid w:val="00C501FE"/>
    <w:rsid w:val="00C61EFB"/>
    <w:rsid w:val="00C73215"/>
    <w:rsid w:val="00C738DD"/>
    <w:rsid w:val="00C90FE9"/>
    <w:rsid w:val="00CE4CCE"/>
    <w:rsid w:val="00CE724F"/>
    <w:rsid w:val="00CF0527"/>
    <w:rsid w:val="00D15DFB"/>
    <w:rsid w:val="00D22313"/>
    <w:rsid w:val="00D37130"/>
    <w:rsid w:val="00D449C1"/>
    <w:rsid w:val="00D635FB"/>
    <w:rsid w:val="00D86DFD"/>
    <w:rsid w:val="00DD25BD"/>
    <w:rsid w:val="00DD60F8"/>
    <w:rsid w:val="00DF086E"/>
    <w:rsid w:val="00E24241"/>
    <w:rsid w:val="00E4129D"/>
    <w:rsid w:val="00E71C9D"/>
    <w:rsid w:val="00E855D2"/>
    <w:rsid w:val="00E85689"/>
    <w:rsid w:val="00E97F1E"/>
    <w:rsid w:val="00EC578E"/>
    <w:rsid w:val="00EE1F83"/>
    <w:rsid w:val="00EF2A07"/>
    <w:rsid w:val="00F12C8E"/>
    <w:rsid w:val="00F52090"/>
    <w:rsid w:val="00F77C7A"/>
    <w:rsid w:val="00FC7A10"/>
    <w:rsid w:val="00FD06FC"/>
    <w:rsid w:val="00FF3E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D551007"/>
  <w15:chartTrackingRefBased/>
  <w15:docId w15:val="{914F3490-FF75-4BF0-A2D5-11957C498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4C2"/>
    <w:pPr>
      <w:spacing w:after="0" w:line="240" w:lineRule="auto"/>
    </w:pPr>
    <w:rPr>
      <w:rFonts w:ascii="Calibri" w:hAnsi="Calibri" w:cs="Calibri"/>
      <w:lang w:eastAsia="en-GB"/>
    </w:rPr>
  </w:style>
  <w:style w:type="paragraph" w:styleId="Heading1">
    <w:name w:val="heading 1"/>
    <w:basedOn w:val="Normal"/>
    <w:link w:val="Heading1Char"/>
    <w:uiPriority w:val="9"/>
    <w:qFormat/>
    <w:rsid w:val="00C349F2"/>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C349F2"/>
    <w:pPr>
      <w:spacing w:line="300" w:lineRule="auto"/>
      <w:outlineLvl w:val="1"/>
    </w:pPr>
    <w:rPr>
      <w:rFonts w:ascii="Helvetica" w:hAnsi="Helvetica" w:cs="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9F2"/>
    <w:rPr>
      <w:rFonts w:ascii="Helvetica" w:hAnsi="Helvetica" w:cs="Helvetica"/>
      <w:b/>
      <w:bCs/>
      <w:color w:val="202020"/>
      <w:kern w:val="36"/>
      <w:sz w:val="39"/>
      <w:szCs w:val="39"/>
      <w:lang w:eastAsia="en-GB"/>
    </w:rPr>
  </w:style>
  <w:style w:type="character" w:customStyle="1" w:styleId="Heading2Char">
    <w:name w:val="Heading 2 Char"/>
    <w:basedOn w:val="DefaultParagraphFont"/>
    <w:link w:val="Heading2"/>
    <w:uiPriority w:val="9"/>
    <w:semiHidden/>
    <w:rsid w:val="00C349F2"/>
    <w:rPr>
      <w:rFonts w:ascii="Helvetica" w:hAnsi="Helvetica" w:cs="Helvetica"/>
      <w:b/>
      <w:bCs/>
      <w:color w:val="202020"/>
      <w:sz w:val="33"/>
      <w:szCs w:val="33"/>
      <w:lang w:eastAsia="en-GB"/>
    </w:rPr>
  </w:style>
  <w:style w:type="character" w:styleId="Hyperlink">
    <w:name w:val="Hyperlink"/>
    <w:basedOn w:val="DefaultParagraphFont"/>
    <w:uiPriority w:val="99"/>
    <w:unhideWhenUsed/>
    <w:rsid w:val="000803AE"/>
    <w:rPr>
      <w:color w:val="0000FF"/>
      <w:u w:val="single"/>
    </w:rPr>
  </w:style>
  <w:style w:type="paragraph" w:styleId="ListParagraph">
    <w:name w:val="List Paragraph"/>
    <w:basedOn w:val="Normal"/>
    <w:uiPriority w:val="34"/>
    <w:qFormat/>
    <w:rsid w:val="000803AE"/>
    <w:pPr>
      <w:spacing w:after="200" w:line="276" w:lineRule="auto"/>
      <w:ind w:left="720"/>
      <w:contextualSpacing/>
    </w:pPr>
    <w:rPr>
      <w:rFonts w:asciiTheme="minorHAnsi" w:hAnsiTheme="minorHAnsi" w:cstheme="minorBidi"/>
      <w:lang w:eastAsia="en-US"/>
    </w:rPr>
  </w:style>
  <w:style w:type="character" w:styleId="UnresolvedMention">
    <w:name w:val="Unresolved Mention"/>
    <w:basedOn w:val="DefaultParagraphFont"/>
    <w:uiPriority w:val="99"/>
    <w:semiHidden/>
    <w:unhideWhenUsed/>
    <w:rsid w:val="00C73215"/>
    <w:rPr>
      <w:color w:val="605E5C"/>
      <w:shd w:val="clear" w:color="auto" w:fill="E1DFDD"/>
    </w:rPr>
  </w:style>
  <w:style w:type="paragraph" w:styleId="Header">
    <w:name w:val="header"/>
    <w:basedOn w:val="Normal"/>
    <w:link w:val="HeaderChar"/>
    <w:uiPriority w:val="99"/>
    <w:unhideWhenUsed/>
    <w:rsid w:val="00BB6A3C"/>
    <w:pPr>
      <w:tabs>
        <w:tab w:val="center" w:pos="4513"/>
        <w:tab w:val="right" w:pos="9026"/>
      </w:tabs>
    </w:pPr>
  </w:style>
  <w:style w:type="character" w:customStyle="1" w:styleId="HeaderChar">
    <w:name w:val="Header Char"/>
    <w:basedOn w:val="DefaultParagraphFont"/>
    <w:link w:val="Header"/>
    <w:uiPriority w:val="99"/>
    <w:rsid w:val="00BB6A3C"/>
    <w:rPr>
      <w:rFonts w:ascii="Calibri" w:hAnsi="Calibri" w:cs="Calibri"/>
      <w:lang w:eastAsia="en-GB"/>
    </w:rPr>
  </w:style>
  <w:style w:type="paragraph" w:styleId="Footer">
    <w:name w:val="footer"/>
    <w:basedOn w:val="Normal"/>
    <w:link w:val="FooterChar"/>
    <w:uiPriority w:val="99"/>
    <w:unhideWhenUsed/>
    <w:rsid w:val="00BB6A3C"/>
    <w:pPr>
      <w:tabs>
        <w:tab w:val="center" w:pos="4513"/>
        <w:tab w:val="right" w:pos="9026"/>
      </w:tabs>
    </w:pPr>
  </w:style>
  <w:style w:type="character" w:customStyle="1" w:styleId="FooterChar">
    <w:name w:val="Footer Char"/>
    <w:basedOn w:val="DefaultParagraphFont"/>
    <w:link w:val="Footer"/>
    <w:uiPriority w:val="99"/>
    <w:rsid w:val="00BB6A3C"/>
    <w:rPr>
      <w:rFonts w:ascii="Calibri" w:hAnsi="Calibri" w:cs="Calibri"/>
      <w:lang w:eastAsia="en-GB"/>
    </w:rPr>
  </w:style>
  <w:style w:type="character" w:styleId="FollowedHyperlink">
    <w:name w:val="FollowedHyperlink"/>
    <w:basedOn w:val="DefaultParagraphFont"/>
    <w:uiPriority w:val="99"/>
    <w:semiHidden/>
    <w:unhideWhenUsed/>
    <w:rsid w:val="00EE1F83"/>
    <w:rPr>
      <w:color w:val="800080" w:themeColor="followedHyperlink"/>
      <w:u w:val="single"/>
    </w:rPr>
  </w:style>
  <w:style w:type="table" w:styleId="TableGrid">
    <w:name w:val="Table Grid"/>
    <w:basedOn w:val="TableNormal"/>
    <w:uiPriority w:val="59"/>
    <w:rsid w:val="008A7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C0CB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41FB2"/>
    <w:pPr>
      <w:spacing w:after="0" w:line="240" w:lineRule="auto"/>
    </w:pPr>
    <w:rPr>
      <w:rFonts w:ascii="Calibri" w:hAnsi="Calibri" w:cs="Calibri"/>
      <w:lang w:eastAsia="en-GB"/>
    </w:rPr>
  </w:style>
  <w:style w:type="character" w:styleId="CommentReference">
    <w:name w:val="annotation reference"/>
    <w:basedOn w:val="DefaultParagraphFont"/>
    <w:uiPriority w:val="99"/>
    <w:semiHidden/>
    <w:unhideWhenUsed/>
    <w:rsid w:val="00B75B88"/>
    <w:rPr>
      <w:sz w:val="16"/>
      <w:szCs w:val="16"/>
    </w:rPr>
  </w:style>
  <w:style w:type="paragraph" w:styleId="CommentText">
    <w:name w:val="annotation text"/>
    <w:basedOn w:val="Normal"/>
    <w:link w:val="CommentTextChar"/>
    <w:uiPriority w:val="99"/>
    <w:unhideWhenUsed/>
    <w:rsid w:val="00B75B88"/>
    <w:rPr>
      <w:sz w:val="20"/>
      <w:szCs w:val="20"/>
    </w:rPr>
  </w:style>
  <w:style w:type="character" w:customStyle="1" w:styleId="CommentTextChar">
    <w:name w:val="Comment Text Char"/>
    <w:basedOn w:val="DefaultParagraphFont"/>
    <w:link w:val="CommentText"/>
    <w:uiPriority w:val="99"/>
    <w:rsid w:val="00B75B88"/>
    <w:rPr>
      <w:rFonts w:ascii="Calibri" w:hAnsi="Calibri" w:cs="Calibri"/>
      <w:sz w:val="20"/>
      <w:szCs w:val="20"/>
      <w:lang w:eastAsia="en-GB"/>
    </w:rPr>
  </w:style>
  <w:style w:type="paragraph" w:styleId="CommentSubject">
    <w:name w:val="annotation subject"/>
    <w:basedOn w:val="CommentText"/>
    <w:next w:val="CommentText"/>
    <w:link w:val="CommentSubjectChar"/>
    <w:uiPriority w:val="99"/>
    <w:semiHidden/>
    <w:unhideWhenUsed/>
    <w:rsid w:val="00B75B88"/>
    <w:rPr>
      <w:b/>
      <w:bCs/>
    </w:rPr>
  </w:style>
  <w:style w:type="character" w:customStyle="1" w:styleId="CommentSubjectChar">
    <w:name w:val="Comment Subject Char"/>
    <w:basedOn w:val="CommentTextChar"/>
    <w:link w:val="CommentSubject"/>
    <w:uiPriority w:val="99"/>
    <w:semiHidden/>
    <w:rsid w:val="00B75B88"/>
    <w:rPr>
      <w:rFonts w:ascii="Calibri" w:hAnsi="Calibri" w:cs="Calibri"/>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545036">
      <w:bodyDiv w:val="1"/>
      <w:marLeft w:val="0"/>
      <w:marRight w:val="0"/>
      <w:marTop w:val="0"/>
      <w:marBottom w:val="0"/>
      <w:divBdr>
        <w:top w:val="none" w:sz="0" w:space="0" w:color="auto"/>
        <w:left w:val="none" w:sz="0" w:space="0" w:color="auto"/>
        <w:bottom w:val="none" w:sz="0" w:space="0" w:color="auto"/>
        <w:right w:val="none" w:sz="0" w:space="0" w:color="auto"/>
      </w:divBdr>
    </w:div>
    <w:div w:id="691881921">
      <w:bodyDiv w:val="1"/>
      <w:marLeft w:val="0"/>
      <w:marRight w:val="0"/>
      <w:marTop w:val="0"/>
      <w:marBottom w:val="0"/>
      <w:divBdr>
        <w:top w:val="none" w:sz="0" w:space="0" w:color="auto"/>
        <w:left w:val="none" w:sz="0" w:space="0" w:color="auto"/>
        <w:bottom w:val="none" w:sz="0" w:space="0" w:color="auto"/>
        <w:right w:val="none" w:sz="0" w:space="0" w:color="auto"/>
      </w:divBdr>
    </w:div>
    <w:div w:id="1067846785">
      <w:bodyDiv w:val="1"/>
      <w:marLeft w:val="0"/>
      <w:marRight w:val="0"/>
      <w:marTop w:val="0"/>
      <w:marBottom w:val="0"/>
      <w:divBdr>
        <w:top w:val="none" w:sz="0" w:space="0" w:color="auto"/>
        <w:left w:val="none" w:sz="0" w:space="0" w:color="auto"/>
        <w:bottom w:val="none" w:sz="0" w:space="0" w:color="auto"/>
        <w:right w:val="none" w:sz="0" w:space="0" w:color="auto"/>
      </w:divBdr>
      <w:divsChild>
        <w:div w:id="712271907">
          <w:marLeft w:val="0"/>
          <w:marRight w:val="0"/>
          <w:marTop w:val="0"/>
          <w:marBottom w:val="0"/>
          <w:divBdr>
            <w:top w:val="none" w:sz="0" w:space="0" w:color="auto"/>
            <w:left w:val="none" w:sz="0" w:space="0" w:color="auto"/>
            <w:bottom w:val="none" w:sz="0" w:space="0" w:color="auto"/>
            <w:right w:val="none" w:sz="0" w:space="0" w:color="auto"/>
          </w:divBdr>
        </w:div>
        <w:div w:id="539319219">
          <w:marLeft w:val="0"/>
          <w:marRight w:val="0"/>
          <w:marTop w:val="0"/>
          <w:marBottom w:val="0"/>
          <w:divBdr>
            <w:top w:val="none" w:sz="0" w:space="0" w:color="auto"/>
            <w:left w:val="none" w:sz="0" w:space="0" w:color="auto"/>
            <w:bottom w:val="none" w:sz="0" w:space="0" w:color="auto"/>
            <w:right w:val="none" w:sz="0" w:space="0" w:color="auto"/>
          </w:divBdr>
        </w:div>
        <w:div w:id="158078012">
          <w:marLeft w:val="0"/>
          <w:marRight w:val="0"/>
          <w:marTop w:val="0"/>
          <w:marBottom w:val="0"/>
          <w:divBdr>
            <w:top w:val="none" w:sz="0" w:space="0" w:color="auto"/>
            <w:left w:val="none" w:sz="0" w:space="0" w:color="auto"/>
            <w:bottom w:val="none" w:sz="0" w:space="0" w:color="auto"/>
            <w:right w:val="none" w:sz="0" w:space="0" w:color="auto"/>
          </w:divBdr>
        </w:div>
        <w:div w:id="1152257280">
          <w:marLeft w:val="0"/>
          <w:marRight w:val="0"/>
          <w:marTop w:val="0"/>
          <w:marBottom w:val="0"/>
          <w:divBdr>
            <w:top w:val="none" w:sz="0" w:space="0" w:color="auto"/>
            <w:left w:val="none" w:sz="0" w:space="0" w:color="auto"/>
            <w:bottom w:val="none" w:sz="0" w:space="0" w:color="auto"/>
            <w:right w:val="none" w:sz="0" w:space="0" w:color="auto"/>
          </w:divBdr>
        </w:div>
        <w:div w:id="958412516">
          <w:marLeft w:val="0"/>
          <w:marRight w:val="0"/>
          <w:marTop w:val="0"/>
          <w:marBottom w:val="0"/>
          <w:divBdr>
            <w:top w:val="none" w:sz="0" w:space="0" w:color="auto"/>
            <w:left w:val="none" w:sz="0" w:space="0" w:color="auto"/>
            <w:bottom w:val="none" w:sz="0" w:space="0" w:color="auto"/>
            <w:right w:val="none" w:sz="0" w:space="0" w:color="auto"/>
          </w:divBdr>
        </w:div>
        <w:div w:id="1868106462">
          <w:marLeft w:val="0"/>
          <w:marRight w:val="0"/>
          <w:marTop w:val="0"/>
          <w:marBottom w:val="0"/>
          <w:divBdr>
            <w:top w:val="none" w:sz="0" w:space="0" w:color="auto"/>
            <w:left w:val="none" w:sz="0" w:space="0" w:color="auto"/>
            <w:bottom w:val="none" w:sz="0" w:space="0" w:color="auto"/>
            <w:right w:val="none" w:sz="0" w:space="0" w:color="auto"/>
          </w:divBdr>
        </w:div>
        <w:div w:id="1721903192">
          <w:marLeft w:val="0"/>
          <w:marRight w:val="0"/>
          <w:marTop w:val="0"/>
          <w:marBottom w:val="0"/>
          <w:divBdr>
            <w:top w:val="none" w:sz="0" w:space="0" w:color="auto"/>
            <w:left w:val="none" w:sz="0" w:space="0" w:color="auto"/>
            <w:bottom w:val="none" w:sz="0" w:space="0" w:color="auto"/>
            <w:right w:val="none" w:sz="0" w:space="0" w:color="auto"/>
          </w:divBdr>
        </w:div>
      </w:divsChild>
    </w:div>
    <w:div w:id="1144271476">
      <w:bodyDiv w:val="1"/>
      <w:marLeft w:val="0"/>
      <w:marRight w:val="0"/>
      <w:marTop w:val="0"/>
      <w:marBottom w:val="0"/>
      <w:divBdr>
        <w:top w:val="none" w:sz="0" w:space="0" w:color="auto"/>
        <w:left w:val="none" w:sz="0" w:space="0" w:color="auto"/>
        <w:bottom w:val="none" w:sz="0" w:space="0" w:color="auto"/>
        <w:right w:val="none" w:sz="0" w:space="0" w:color="auto"/>
      </w:divBdr>
    </w:div>
    <w:div w:id="1473138461">
      <w:bodyDiv w:val="1"/>
      <w:marLeft w:val="0"/>
      <w:marRight w:val="0"/>
      <w:marTop w:val="0"/>
      <w:marBottom w:val="0"/>
      <w:divBdr>
        <w:top w:val="none" w:sz="0" w:space="0" w:color="auto"/>
        <w:left w:val="none" w:sz="0" w:space="0" w:color="auto"/>
        <w:bottom w:val="none" w:sz="0" w:space="0" w:color="auto"/>
        <w:right w:val="none" w:sz="0" w:space="0" w:color="auto"/>
      </w:divBdr>
    </w:div>
    <w:div w:id="1971784228">
      <w:bodyDiv w:val="1"/>
      <w:marLeft w:val="0"/>
      <w:marRight w:val="0"/>
      <w:marTop w:val="0"/>
      <w:marBottom w:val="0"/>
      <w:divBdr>
        <w:top w:val="none" w:sz="0" w:space="0" w:color="auto"/>
        <w:left w:val="none" w:sz="0" w:space="0" w:color="auto"/>
        <w:bottom w:val="none" w:sz="0" w:space="0" w:color="auto"/>
        <w:right w:val="none" w:sz="0" w:space="0" w:color="auto"/>
      </w:divBdr>
    </w:div>
    <w:div w:id="201255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yperlink" Target="https://www.nice.org.uk/guidance/cg164/resources" TargetMode="External"/><Relationship Id="rId26" Type="http://schemas.openxmlformats.org/officeDocument/2006/relationships/image" Target="media/image7.emf"/><Relationship Id="rId39" Type="http://schemas.openxmlformats.org/officeDocument/2006/relationships/hyperlink" Target="https://gbr01.safelinks.protection.outlook.com/?url=https%3A%2F%2Fbnf.nice.org.uk%2Ftreatment-summaries%2Fdry-eye%2F&amp;data=05%7C02%7Clindsey.williamson%40nhs.net%7C82e58281a6344bd0c14608dbfaf640e2%7C37c354b285b047f5b22207b48d774ee3%7C0%7C0%7C638379707789655113%7CUnknown%7CTWFpbGZsb3d8eyJWIjoiMC4wLjAwMDAiLCJQIjoiV2luMzIiLCJBTiI6Ik1haWwiLCJXVCI6Mn0%3D%7C3000%7C%7C%7C&amp;sdata=3dUF1Ed%2BX%2B5enP9yOEaKSGZMrxSbQ%2BhbpmJ1YcoiJFk%3D&amp;reserved=0" TargetMode="External"/><Relationship Id="rId21" Type="http://schemas.openxmlformats.org/officeDocument/2006/relationships/oleObject" Target="embeddings/oleObject1.bin"/><Relationship Id="rId34" Type="http://schemas.openxmlformats.org/officeDocument/2006/relationships/hyperlink" Target="https://gbr01.safelinks.protection.outlook.com/?url=https%3A%2F%2Fwww.cas.mhra.gov.uk%2FViewandAcknowledgment%2FViewAlert.aspx%3FAlertID%3D103242&amp;data=05%7C02%7Cj.hardwick-smith%40nhs.net%7C35854c19bbd64d3250fb08dbfb05375c%7C37c354b285b047f5b22207b48d774ee3%7C0%7C0%7C638379772036879581%7CUnknown%7CTWFpbGZsb3d8eyJWIjoiMC4wLjAwMDAiLCJQIjoiV2luMzIiLCJBTiI6Ik1haWwiLCJXVCI6Mn0%3D%7C3000%7C%7C%7C&amp;sdata=NcTIpqogR37vxf2pRMmUALRCu4%2B38ZF6HgnIFRcd9%2BE%3D&amp;reserved=0" TargetMode="External"/><Relationship Id="rId42" Type="http://schemas.openxmlformats.org/officeDocument/2006/relationships/hyperlink" Target="https://www.gov.uk/drug-safety-update/ozempicv-semaglutide-and-saxenda-liraglutide-vigilance-required-due-to-potentially-harmful-falsified-products" TargetMode="External"/><Relationship Id="rId47" Type="http://schemas.openxmlformats.org/officeDocument/2006/relationships/package" Target="embeddings/Microsoft_Word_Document1.docx"/><Relationship Id="rId50" Type="http://schemas.openxmlformats.org/officeDocument/2006/relationships/hyperlink" Target="https://cpe.org.uk/our-news/medicine-supply-notification-bumetanide-1mg-and-5mg-tablets/" TargetMode="External"/><Relationship Id="rId55" Type="http://schemas.openxmlformats.org/officeDocument/2006/relationships/package" Target="embeddings/Microsoft_Word_Document2.docx"/><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nice.org.uk/guidance/cg164/ifp/chapter/About-this-information" TargetMode="External"/><Relationship Id="rId29" Type="http://schemas.openxmlformats.org/officeDocument/2006/relationships/package" Target="embeddings/Microsoft_Word_Document.docx"/><Relationship Id="rId11" Type="http://schemas.microsoft.com/office/2007/relationships/hdphoto" Target="media/hdphoto1.wdp"/><Relationship Id="rId24" Type="http://schemas.openxmlformats.org/officeDocument/2006/relationships/hyperlink" Target="https://www.cas.mhra.gov.uk/ViewandAcknowledgment/ViewAlert.aspx?AlertID=103240" TargetMode="External"/><Relationship Id="rId32" Type="http://schemas.openxmlformats.org/officeDocument/2006/relationships/hyperlink" Target="https://gbr01.safelinks.protection.outlook.com/?url=https%3A%2F%2Fwww.sps.nhs.uk%2Fhome%2Ftools%2Fmedicines-supply-tool%2F&amp;data=05%7C01%7Ckmicb.eastkentprescribing%40nhs.net%7C2990cbf289c549c104f008db5d2318ed%7C37c354b285b047f5b22207b48d774ee3%7C0%7C0%7C638206177546341543%7CUnknown%7CTWFpbGZsb3d8eyJWIjoiMC4wLjAwMDAiLCJQIjoiV2luMzIiLCJBTiI6Ik1haWwiLCJXVCI6Mn0%3D%7C3000%7C%7C%7C&amp;sdata=bZFhb0BUq2lRDwxL9cAdhaYLcSaxZe2%2Fm%2FoUnwjCNU8%3D&amp;reserved=0" TargetMode="External"/><Relationship Id="rId37" Type="http://schemas.openxmlformats.org/officeDocument/2006/relationships/hyperlink" Target="https://gbr01.safelinks.protection.outlook.com/?url=https%3A%2F%2Fmhra-gov.filecamp.com%2Fs%2Fd%2F1cMNsRZ3uIX9Zi32&amp;data=05%7C02%7Clindsey.williamson%40nhs.net%7C82e58281a6344bd0c14608dbfaf640e2%7C37c354b285b047f5b22207b48d774ee3%7C0%7C0%7C638379707789655113%7CUnknown%7CTWFpbGZsb3d8eyJWIjoiMC4wLjAwMDAiLCJQIjoiV2luMzIiLCJBTiI6Ik1haWwiLCJXVCI6Mn0%3D%7C3000%7C%7C%7C&amp;sdata=8%2FWFwfUagfPZv3laYmxjYKF8qe5GpkPwobCSeIRnXZU%3D&amp;reserved=0" TargetMode="External"/><Relationship Id="rId40" Type="http://schemas.openxmlformats.org/officeDocument/2006/relationships/hyperlink" Target="https://gbr01.safelinks.protection.outlook.com/?url=https%3A%2F%2Fwww.cas.mhra.gov.uk%2FViewAndAcknowledgment%2FviewAlert.aspx%3FAlertID%3D103243&amp;data=05%7C02%7Clindsey.williamson%40nhs.net%7C82e58281a6344bd0c14608dbfaf640e2%7C37c354b285b047f5b22207b48d774ee3%7C0%7C0%7C638379707789655113%7CUnknown%7CTWFpbGZsb3d8eyJWIjoiMC4wLjAwMDAiLCJQIjoiV2luMzIiLCJBTiI6Ik1haWwiLCJXVCI6Mn0%3D%7C3000%7C%7C%7C&amp;sdata=2FpdWOcAIE2HrtcwcABS9qJe2eay0ym1qVTybgSbnk0%3D&amp;reserved=0" TargetMode="External"/><Relationship Id="rId45" Type="http://schemas.openxmlformats.org/officeDocument/2006/relationships/hyperlink" Target="https://www.gov.uk/drug-safety-update/letters-and-medicine-recalls-sent-to-healthcare-professionals-in-october-2023" TargetMode="External"/><Relationship Id="rId53" Type="http://schemas.openxmlformats.org/officeDocument/2006/relationships/oleObject" Target="embeddings/oleObject4.bin"/><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hyperlink" Target="https://portal.e-lfh.org.uk/Component/Details/740408"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6.emf"/><Relationship Id="rId27" Type="http://schemas.openxmlformats.org/officeDocument/2006/relationships/oleObject" Target="embeddings/oleObject3.bin"/><Relationship Id="rId30" Type="http://schemas.openxmlformats.org/officeDocument/2006/relationships/hyperlink" Target="https://gbr01.safelinks.protection.outlook.com/?url=https%3A%2F%2Fgmg-lgcgroup.zoom.us%2Fwebinar%2Fregister%2F5416940861920%2FWN_AeEBTovNSv20Q4MVs2TSFQ%3Futm_source%3DNIHR%2Bmailing%2Blist%26utm_campaign%3D35a1a52407-EMAIL_CAMPAIGN_2023_November%26utm_medium%3Demail%26utm_term%3D0_570d86f9cb-0ff677dbb1-%255BLIST_EMAIL_ID%255D%23%2Fregistration&amp;data=05%7C01%7Camali.gamaarachchi%40nhs.net%7C8703212daf82448089a808dbf7dc5562%7C37c354b285b047f5b22207b48d774ee3%7C0%7C0%7C638376297918320469%7CUnknown%7CTWFpbGZsb3d8eyJWIjoiMC4wLjAwMDAiLCJQIjoiV2luMzIiLCJBTiI6Ik1haWwiLCJXVCI6Mn0%3D%7C3000%7C%7C%7C&amp;sdata=gelWNAfvZTKRcRlvV%2BCmeGBds15SY1rcZ4N%2BCbUSgzw%3D&amp;reserved=0" TargetMode="External"/><Relationship Id="rId35" Type="http://schemas.openxmlformats.org/officeDocument/2006/relationships/hyperlink" Target="https://www.gov.uk/drug-safety-update/high-strength-fixed-combination-and-biosimilar-insulin-products-minimising-the-risk-of-medication-error" TargetMode="External"/><Relationship Id="rId43" Type="http://schemas.openxmlformats.org/officeDocument/2006/relationships/hyperlink" Target="https://www.gov.uk/drug-safety-update/nirmatrelvir-ritonavir-paxlovidv-be-alert-to-the-risk-of-drug-interactions-with-ritonavir" TargetMode="External"/><Relationship Id="rId48" Type="http://schemas.openxmlformats.org/officeDocument/2006/relationships/hyperlink" Target="https://cpe.org.uk/our-news/medicine-supply-notification-bumetanide-1mg-and-5mg-tablets/" TargetMode="External"/><Relationship Id="rId56" Type="http://schemas.openxmlformats.org/officeDocument/2006/relationships/image" Target="media/image12.png"/><Relationship Id="rId8" Type="http://schemas.openxmlformats.org/officeDocument/2006/relationships/footnotes" Target="footnotes.xml"/><Relationship Id="rId51" Type="http://schemas.openxmlformats.org/officeDocument/2006/relationships/hyperlink" Target="https://www.cas.mhra.gov.uk/ViewandAcknowledgment/ViewAlert.aspx?AlertID=103238"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breastcancernow.org/information-support/healthcare-professionals" TargetMode="External"/><Relationship Id="rId25" Type="http://schemas.openxmlformats.org/officeDocument/2006/relationships/hyperlink" Target="file:///C:\Downloads\Caroline.Mensah\Downloads\Natpsa_2023_013_MHRA.pdf" TargetMode="External"/><Relationship Id="rId33" Type="http://schemas.openxmlformats.org/officeDocument/2006/relationships/hyperlink" Target="https://gbr01.safelinks.protection.outlook.com/?url=https%3A%2F%2Fwww.sps.nhs.uk%2F&amp;data=05%7C01%7Ckmicb.eastkentprescribing%40nhs.net%7C2990cbf289c549c104f008db5d2318ed%7C37c354b285b047f5b22207b48d774ee3%7C0%7C0%7C638206177546341543%7CUnknown%7CTWFpbGZsb3d8eyJWIjoiMC4wLjAwMDAiLCJQIjoiV2luMzIiLCJBTiI6Ik1haWwiLCJXVCI6Mn0%3D%7C3000%7C%7C%7C&amp;sdata=%2F6AGec2aOa9u3HsTguYsnhcDBpujQvNPc61MKtMYXzY%3D&amp;reserved=0" TargetMode="External"/><Relationship Id="rId38" Type="http://schemas.openxmlformats.org/officeDocument/2006/relationships/hyperlink" Target="https://gbr01.safelinks.protection.outlook.com/?url=https%3A%2F%2Fwww.gov.uk%2Fdrug-device-alerts%2Fspecific-brands-of-carbomer-eye-gel-recall-of-aacarb-eye-gel-aacomer-eye-gel-and-puroptics-eye-gel-potential-risk-of-infection-dsi-slash-2023-slash-11&amp;data=05%7C02%7Clindsey.williamson%40nhs.net%7C82e58281a6344bd0c14608dbfaf640e2%7C37c354b285b047f5b22207b48d774ee3%7C0%7C0%7C638379707789655113%7CUnknown%7CTWFpbGZsb3d8eyJWIjoiMC4wLjAwMDAiLCJQIjoiV2luMzIiLCJBTiI6Ik1haWwiLCJXVCI6Mn0%3D%7C3000%7C%7C%7C&amp;sdata=I9AaR%2FeOecCKoCpXPynw15PFcUqRVh7IY6%2Ft7fa1mAE%3D&amp;reserved=0" TargetMode="External"/><Relationship Id="rId46" Type="http://schemas.openxmlformats.org/officeDocument/2006/relationships/image" Target="media/image9.emf"/><Relationship Id="rId59"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hyperlink" Target="https://www.gov.uk/drug-safety-update" TargetMode="External"/><Relationship Id="rId54"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nice.org.uk/guidance/cg164/chapter/Recommendations" TargetMode="External"/><Relationship Id="rId23" Type="http://schemas.openxmlformats.org/officeDocument/2006/relationships/oleObject" Target="embeddings/oleObject2.bin"/><Relationship Id="rId28" Type="http://schemas.openxmlformats.org/officeDocument/2006/relationships/image" Target="media/image8.emf"/><Relationship Id="rId36" Type="http://schemas.openxmlformats.org/officeDocument/2006/relationships/hyperlink" Target="https://www.gov.uk/drug-safety-update/insulin-degludec-tresiba-available-in-additional-higher-strength" TargetMode="External"/><Relationship Id="rId49" Type="http://schemas.openxmlformats.org/officeDocument/2006/relationships/hyperlink" Target="https://www.sps.nhs.uk/shortages/shortage-of-bumetanide-1mg-and-5mg-tablets/" TargetMode="External"/><Relationship Id="rId57" Type="http://schemas.openxmlformats.org/officeDocument/2006/relationships/footer" Target="footer1.xml"/><Relationship Id="rId10" Type="http://schemas.openxmlformats.org/officeDocument/2006/relationships/image" Target="media/image1.png"/><Relationship Id="rId31" Type="http://schemas.openxmlformats.org/officeDocument/2006/relationships/hyperlink" Target="https://www.cas.mhra.gov.uk/Home.aspx" TargetMode="External"/><Relationship Id="rId44" Type="http://schemas.openxmlformats.org/officeDocument/2006/relationships/hyperlink" Target="https://www.gov.uk/drug-safety-update/e-cigarette-use-or-vaping-reminder-to-remain-vigilant-for-suspected-adverse-reactions-and-safety-concerns-and-report-them-to-the-yellow-card-scheme" TargetMode="External"/><Relationship Id="rId5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4A1C434E910648B716F1B8A4452C7C" ma:contentTypeVersion="14" ma:contentTypeDescription="Create a new document." ma:contentTypeScope="" ma:versionID="6426a48f5d00ef1aae24c06b6b71eb87">
  <xsd:schema xmlns:xsd="http://www.w3.org/2001/XMLSchema" xmlns:xs="http://www.w3.org/2001/XMLSchema" xmlns:p="http://schemas.microsoft.com/office/2006/metadata/properties" xmlns:ns3="a8e734a9-52cf-49e3-bcde-90df6cef9c0a" xmlns:ns4="fc8c83e1-e4af-414a-b3b5-326eb82e57bc" targetNamespace="http://schemas.microsoft.com/office/2006/metadata/properties" ma:root="true" ma:fieldsID="fa62d7638be8c72fcc7562784edfb5ee" ns3:_="" ns4:_="">
    <xsd:import namespace="a8e734a9-52cf-49e3-bcde-90df6cef9c0a"/>
    <xsd:import namespace="fc8c83e1-e4af-414a-b3b5-326eb82e57b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734a9-52cf-49e3-bcde-90df6cef9c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8c83e1-e4af-414a-b3b5-326eb82e57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C47E44-19EC-4778-8CDB-CE781D3A97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734a9-52cf-49e3-bcde-90df6cef9c0a"/>
    <ds:schemaRef ds:uri="fc8c83e1-e4af-414a-b3b5-326eb82e5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CB2B1C-F556-4616-B905-70D1E2EA90B9}">
  <ds:schemaRefs>
    <ds:schemaRef ds:uri="http://schemas.microsoft.com/sharepoint/v3/contenttype/forms"/>
  </ds:schemaRefs>
</ds:datastoreItem>
</file>

<file path=customXml/itemProps3.xml><?xml version="1.0" encoding="utf-8"?>
<ds:datastoreItem xmlns:ds="http://schemas.openxmlformats.org/officeDocument/2006/customXml" ds:itemID="{52319015-9D20-494F-AF73-EC3E4156B7F0}">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7</Pages>
  <Words>3533</Words>
  <Characters>20143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NEL CSU</Company>
  <LinksUpToDate>false</LinksUpToDate>
  <CharactersWithSpaces>23629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MCNALLY, Alex (NHS KENT AND MEDWAY CCG)</dc:creator>
  <cp:keywords/>
  <dc:description/>
  <cp:lastModifiedBy>GAMAARACHCHI, Amali (NHS KENT AND MEDWAY ICB - 91Q)</cp:lastModifiedBy>
  <cp:revision>3</cp:revision>
  <dcterms:created xsi:type="dcterms:W3CDTF">2023-12-15T14:19:00Z</dcterms:created>
  <dcterms:modified xsi:type="dcterms:W3CDTF">2023-12-15T15:01:00Z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0x010100204A1C434E910648B716F1B8A4452C7C</vt:lpwstr>
  </property>
</Properties>
</file>