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157E51" w14:textId="72DB561C" w:rsidR="00EE1F83" w:rsidRPr="00EE1F83" w:rsidRDefault="00EE1F83" w:rsidP="00EE1F83">
      <w:pPr>
        <w:ind w:left="-1276" w:right="-307" w:firstLine="425"/>
        <w:jc w:val="right"/>
        <w:rPr>
          <w:rFonts w:eastAsia="Times New Roman"/>
        </w:rPr>
      </w:pPr>
      <w:r w:rsidRPr="00EE1F83">
        <w:rPr>
          <w:rFonts w:ascii="Helvetica" w:hAnsi="Helvetica" w:cs="Helvetica"/>
          <w:noProof/>
          <w:color w:val="202020"/>
          <w:sz w:val="24"/>
          <w:szCs w:val="24"/>
        </w:rPr>
        <mc:AlternateContent>
          <mc:Choice Requires="wps">
            <w:drawing>
              <wp:anchor distT="45720" distB="45720" distL="114300" distR="114300" simplePos="0" relativeHeight="251659264" behindDoc="0" locked="0" layoutInCell="1" allowOverlap="1" wp14:anchorId="6A0C0BC4" wp14:editId="2F69B3D4">
                <wp:simplePos x="0" y="0"/>
                <wp:positionH relativeFrom="column">
                  <wp:posOffset>-16510</wp:posOffset>
                </wp:positionH>
                <wp:positionV relativeFrom="paragraph">
                  <wp:posOffset>745908</wp:posOffset>
                </wp:positionV>
                <wp:extent cx="6743700" cy="8001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800100"/>
                        </a:xfrm>
                        <a:prstGeom prst="rect">
                          <a:avLst/>
                        </a:prstGeom>
                        <a:solidFill>
                          <a:srgbClr val="7030A0"/>
                        </a:solidFill>
                        <a:ln w="9525">
                          <a:solidFill>
                            <a:srgbClr val="7030A0"/>
                          </a:solidFill>
                          <a:miter lim="800000"/>
                          <a:headEnd/>
                          <a:tailEnd/>
                        </a:ln>
                      </wps:spPr>
                      <wps:txbx>
                        <w:txbxContent>
                          <w:p w14:paraId="1689630B" w14:textId="77777777" w:rsidR="00EE1F83" w:rsidRDefault="00EE1F83">
                            <w:pPr>
                              <w:rPr>
                                <w:b/>
                                <w:bCs/>
                                <w:color w:val="FFFFFF" w:themeColor="background1"/>
                                <w:sz w:val="44"/>
                                <w:szCs w:val="44"/>
                              </w:rPr>
                            </w:pPr>
                            <w:r w:rsidRPr="00EE1F83">
                              <w:rPr>
                                <w:b/>
                                <w:bCs/>
                                <w:color w:val="FFFFFF" w:themeColor="background1"/>
                                <w:sz w:val="44"/>
                                <w:szCs w:val="44"/>
                              </w:rPr>
                              <w:t xml:space="preserve">Medicines Optimisation Newsletter </w:t>
                            </w:r>
                          </w:p>
                          <w:p w14:paraId="182A1F7B" w14:textId="0F2A3B52" w:rsidR="00EE1F83" w:rsidRPr="00EE1F83" w:rsidRDefault="00EE1F83">
                            <w:pPr>
                              <w:rPr>
                                <w:b/>
                                <w:bCs/>
                                <w:color w:val="FFFFFF" w:themeColor="background1"/>
                                <w:sz w:val="44"/>
                                <w:szCs w:val="44"/>
                              </w:rPr>
                            </w:pPr>
                            <w:r w:rsidRPr="00EE1F83">
                              <w:rPr>
                                <w:b/>
                                <w:bCs/>
                                <w:color w:val="FFFFFF" w:themeColor="background1"/>
                                <w:sz w:val="44"/>
                                <w:szCs w:val="44"/>
                              </w:rPr>
                              <w:t>[</w:t>
                            </w:r>
                            <w:r w:rsidR="00CB7960">
                              <w:rPr>
                                <w:b/>
                                <w:bCs/>
                                <w:color w:val="FFFFFF" w:themeColor="background1"/>
                                <w:sz w:val="44"/>
                                <w:szCs w:val="44"/>
                              </w:rPr>
                              <w:t xml:space="preserve">February </w:t>
                            </w:r>
                            <w:r w:rsidRPr="00EE1F83">
                              <w:rPr>
                                <w:b/>
                                <w:bCs/>
                                <w:color w:val="FFFFFF" w:themeColor="background1"/>
                                <w:sz w:val="44"/>
                                <w:szCs w:val="44"/>
                              </w:rPr>
                              <w:t>202</w:t>
                            </w:r>
                            <w:r w:rsidR="00CB7960">
                              <w:rPr>
                                <w:b/>
                                <w:bCs/>
                                <w:color w:val="FFFFFF" w:themeColor="background1"/>
                                <w:sz w:val="44"/>
                                <w:szCs w:val="44"/>
                              </w:rPr>
                              <w:t>4</w:t>
                            </w:r>
                            <w:r w:rsidRPr="00EE1F83">
                              <w:rPr>
                                <w:b/>
                                <w:bCs/>
                                <w:color w:val="FFFFFF" w:themeColor="background1"/>
                                <w:sz w:val="44"/>
                                <w:szCs w:val="44"/>
                              </w:rPr>
                              <w:t>]</w:t>
                            </w:r>
                            <w:r>
                              <w:rPr>
                                <w:b/>
                                <w:bCs/>
                                <w:color w:val="FFFFFF" w:themeColor="background1"/>
                                <w:sz w:val="44"/>
                                <w:szCs w:val="44"/>
                              </w:rPr>
                              <w:t xml:space="preserve"> (Issue No.</w:t>
                            </w:r>
                            <w:r w:rsidR="00CB7960">
                              <w:rPr>
                                <w:b/>
                                <w:bCs/>
                                <w:color w:val="FFFFFF" w:themeColor="background1"/>
                                <w:sz w:val="44"/>
                                <w:szCs w:val="44"/>
                              </w:rPr>
                              <w:t xml:space="preserve"> 55</w:t>
                            </w:r>
                            <w:r>
                              <w:rPr>
                                <w:b/>
                                <w:bCs/>
                                <w:color w:val="FFFFFF" w:themeColor="background1"/>
                                <w:sz w:val="44"/>
                                <w:szCs w:val="4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0C0BC4" id="_x0000_t202" coordsize="21600,21600" o:spt="202" path="m,l,21600r21600,l21600,xe">
                <v:stroke joinstyle="miter"/>
                <v:path gradientshapeok="t" o:connecttype="rect"/>
              </v:shapetype>
              <v:shape id="Text Box 2" o:spid="_x0000_s1026" type="#_x0000_t202" style="position:absolute;left:0;text-align:left;margin-left:-1.3pt;margin-top:58.75pt;width:531pt;height:6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" fillcolor="#7030a0" strokecolor="#7030a0">
                <v:textbox>
                  <w:txbxContent>
                    <w:p w14:paraId="1689630B" w14:textId="77777777" w:rsidR="00EE1F83" w:rsidRDefault="00EE1F83">
                      <w:pPr>
                        <w:rPr>
                          <w:b/>
                          <w:bCs/>
                          <w:color w:val="FFFFFF" w:themeColor="background1"/>
                          <w:sz w:val="44"/>
                          <w:szCs w:val="44"/>
                        </w:rPr>
                      </w:pPr>
                      <w:r w:rsidRPr="00EE1F83">
                        <w:rPr>
                          <w:b/>
                          <w:bCs/>
                          <w:color w:val="FFFFFF" w:themeColor="background1"/>
                          <w:sz w:val="44"/>
                          <w:szCs w:val="44"/>
                        </w:rPr>
                        <w:t xml:space="preserve">Medicines Optimisation Newsletter </w:t>
                      </w:r>
                    </w:p>
                    <w:p w14:paraId="182A1F7B" w14:textId="0F2A3B52" w:rsidR="00EE1F83" w:rsidRPr="00EE1F83" w:rsidRDefault="00EE1F83">
                      <w:pPr>
                        <w:rPr>
                          <w:b/>
                          <w:bCs/>
                          <w:color w:val="FFFFFF" w:themeColor="background1"/>
                          <w:sz w:val="44"/>
                          <w:szCs w:val="44"/>
                        </w:rPr>
                      </w:pPr>
                      <w:r w:rsidRPr="00EE1F83">
                        <w:rPr>
                          <w:b/>
                          <w:bCs/>
                          <w:color w:val="FFFFFF" w:themeColor="background1"/>
                          <w:sz w:val="44"/>
                          <w:szCs w:val="44"/>
                        </w:rPr>
                        <w:t>[</w:t>
                      </w:r>
                      <w:r w:rsidR="00CB7960">
                        <w:rPr>
                          <w:b/>
                          <w:bCs/>
                          <w:color w:val="FFFFFF" w:themeColor="background1"/>
                          <w:sz w:val="44"/>
                          <w:szCs w:val="44"/>
                        </w:rPr>
                        <w:t xml:space="preserve">February </w:t>
                      </w:r>
                      <w:r w:rsidRPr="00EE1F83">
                        <w:rPr>
                          <w:b/>
                          <w:bCs/>
                          <w:color w:val="FFFFFF" w:themeColor="background1"/>
                          <w:sz w:val="44"/>
                          <w:szCs w:val="44"/>
                        </w:rPr>
                        <w:t>202</w:t>
                      </w:r>
                      <w:r w:rsidR="00CB7960">
                        <w:rPr>
                          <w:b/>
                          <w:bCs/>
                          <w:color w:val="FFFFFF" w:themeColor="background1"/>
                          <w:sz w:val="44"/>
                          <w:szCs w:val="44"/>
                        </w:rPr>
                        <w:t>4</w:t>
                      </w:r>
                      <w:r w:rsidRPr="00EE1F83">
                        <w:rPr>
                          <w:b/>
                          <w:bCs/>
                          <w:color w:val="FFFFFF" w:themeColor="background1"/>
                          <w:sz w:val="44"/>
                          <w:szCs w:val="44"/>
                        </w:rPr>
                        <w:t>]</w:t>
                      </w:r>
                      <w:r>
                        <w:rPr>
                          <w:b/>
                          <w:bCs/>
                          <w:color w:val="FFFFFF" w:themeColor="background1"/>
                          <w:sz w:val="44"/>
                          <w:szCs w:val="44"/>
                        </w:rPr>
                        <w:t xml:space="preserve"> (Issue No.</w:t>
                      </w:r>
                      <w:r w:rsidR="00CB7960">
                        <w:rPr>
                          <w:b/>
                          <w:bCs/>
                          <w:color w:val="FFFFFF" w:themeColor="background1"/>
                          <w:sz w:val="44"/>
                          <w:szCs w:val="44"/>
                        </w:rPr>
                        <w:t xml:space="preserve"> 55</w:t>
                      </w:r>
                      <w:r>
                        <w:rPr>
                          <w:b/>
                          <w:bCs/>
                          <w:color w:val="FFFFFF" w:themeColor="background1"/>
                          <w:sz w:val="44"/>
                          <w:szCs w:val="44"/>
                        </w:rPr>
                        <w:t>)</w:t>
                      </w:r>
                    </w:p>
                  </w:txbxContent>
                </v:textbox>
                <w10:wrap type="square"/>
              </v:shape>
            </w:pict>
          </mc:Fallback>
        </mc:AlternateContent>
      </w:r>
      <w:r>
        <w:rPr>
          <w:rFonts w:eastAsia="Times New Roman"/>
          <w:noProof/>
        </w:rPr>
        <w:drawing>
          <wp:anchor distT="0" distB="0" distL="114300" distR="114300" simplePos="0" relativeHeight="251660288" behindDoc="0" locked="0" layoutInCell="1" allowOverlap="1" wp14:anchorId="4C8BFEB1" wp14:editId="6DFE56AE">
            <wp:simplePos x="0" y="0"/>
            <wp:positionH relativeFrom="column">
              <wp:posOffset>5915025</wp:posOffset>
            </wp:positionH>
            <wp:positionV relativeFrom="paragraph">
              <wp:posOffset>757555</wp:posOffset>
            </wp:positionV>
            <wp:extent cx="866775" cy="866775"/>
            <wp:effectExtent l="0" t="0" r="0" b="0"/>
            <wp:wrapNone/>
            <wp:docPr id="4" name="Graphic 4" descr="Medicin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Medicine outlin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866775" cy="866775"/>
                    </a:xfrm>
                    <a:prstGeom prst="rect">
                      <a:avLst/>
                    </a:prstGeom>
                  </pic:spPr>
                </pic:pic>
              </a:graphicData>
            </a:graphic>
            <wp14:sizeRelH relativeFrom="page">
              <wp14:pctWidth>0</wp14:pctWidth>
            </wp14:sizeRelH>
            <wp14:sizeRelV relativeFrom="page">
              <wp14:pctHeight>0</wp14:pctHeight>
            </wp14:sizeRelV>
          </wp:anchor>
        </w:drawing>
      </w:r>
      <w:r w:rsidR="00647897">
        <w:rPr>
          <w:noProof/>
        </w:rPr>
        <w:drawing>
          <wp:inline distT="0" distB="0" distL="0" distR="0" wp14:anchorId="7C509A6E" wp14:editId="37ED30F7">
            <wp:extent cx="1702810" cy="638175"/>
            <wp:effectExtent l="0" t="0" r="0" b="0"/>
            <wp:docPr id="2" name="Picture 2" descr="Graphical user interface,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logo&#10;&#10;Description automatically generated with medium confidenc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697" t="20515" r="8189" b="14176"/>
                    <a:stretch/>
                  </pic:blipFill>
                  <pic:spPr bwMode="auto">
                    <a:xfrm>
                      <a:off x="0" y="0"/>
                      <a:ext cx="1745194" cy="654060"/>
                    </a:xfrm>
                    <a:prstGeom prst="rect">
                      <a:avLst/>
                    </a:prstGeom>
                    <a:noFill/>
                    <a:ln>
                      <a:noFill/>
                    </a:ln>
                    <a:extLst>
                      <a:ext uri="{53640926-AAD7-44D8-BBD7-CCE9431645EC}">
                        <a14:shadowObscured xmlns:a14="http://schemas.microsoft.com/office/drawing/2010/main"/>
                      </a:ext>
                    </a:extLst>
                  </pic:spPr>
                </pic:pic>
              </a:graphicData>
            </a:graphic>
          </wp:inline>
        </w:drawing>
      </w:r>
    </w:p>
    <w:p w14:paraId="0ABD969B" w14:textId="0F2441AF" w:rsidR="008D1F21" w:rsidRDefault="00025931" w:rsidP="002465CD">
      <w:pPr>
        <w:pStyle w:val="ListParagraph"/>
        <w:numPr>
          <w:ilvl w:val="0"/>
          <w:numId w:val="22"/>
        </w:numPr>
        <w:rPr>
          <w:rFonts w:cstheme="minorHAnsi"/>
        </w:rPr>
      </w:pPr>
      <w:hyperlink w:anchor="Mounjaro" w:history="1">
        <w:r w:rsidR="00925144" w:rsidRPr="00925144">
          <w:rPr>
            <w:rStyle w:val="Hyperlink"/>
            <w:rFonts w:cstheme="minorHAnsi"/>
          </w:rPr>
          <w:t>Mounjaro®</w:t>
        </w:r>
        <w:r w:rsidR="00925144" w:rsidRPr="00925144">
          <w:rPr>
            <w:rStyle w:val="Hyperlink"/>
            <w:rFonts w:ascii="Arial" w:hAnsi="Arial" w:cs="Arial"/>
          </w:rPr>
          <w:t>▼</w:t>
        </w:r>
        <w:r w:rsidR="00925144" w:rsidRPr="00925144">
          <w:rPr>
            <w:rStyle w:val="Hyperlink"/>
            <w:rFonts w:cstheme="minorHAnsi"/>
          </w:rPr>
          <w:t xml:space="preserve"> (tirzepatide) KwikPen® solution for injection</w:t>
        </w:r>
      </w:hyperlink>
    </w:p>
    <w:p w14:paraId="2E03FA23" w14:textId="0D2BE1C7" w:rsidR="00925144" w:rsidRDefault="00025931" w:rsidP="00925144">
      <w:pPr>
        <w:pStyle w:val="ListParagraph"/>
        <w:numPr>
          <w:ilvl w:val="0"/>
          <w:numId w:val="22"/>
        </w:numPr>
        <w:rPr>
          <w:rFonts w:cstheme="minorHAnsi"/>
        </w:rPr>
      </w:pPr>
      <w:hyperlink w:anchor="Wegovy" w:history="1">
        <w:proofErr w:type="spellStart"/>
        <w:r w:rsidR="00925144" w:rsidRPr="00925144">
          <w:rPr>
            <w:rStyle w:val="Hyperlink"/>
            <w:rFonts w:cstheme="minorHAnsi"/>
          </w:rPr>
          <w:t>Wegovy</w:t>
        </w:r>
        <w:proofErr w:type="spellEnd"/>
        <w:r w:rsidR="00925144" w:rsidRPr="00925144">
          <w:rPr>
            <w:rStyle w:val="Hyperlink"/>
            <w:rFonts w:cstheme="minorHAnsi"/>
          </w:rPr>
          <w:t>® (semaglutide) solution for injection for Weight Management</w:t>
        </w:r>
      </w:hyperlink>
    </w:p>
    <w:p w14:paraId="16A28079" w14:textId="508578DF" w:rsidR="00925144" w:rsidRDefault="00025931" w:rsidP="00925144">
      <w:pPr>
        <w:pStyle w:val="ListParagraph"/>
        <w:numPr>
          <w:ilvl w:val="0"/>
          <w:numId w:val="22"/>
        </w:numPr>
        <w:rPr>
          <w:rFonts w:cstheme="minorHAnsi"/>
        </w:rPr>
      </w:pPr>
      <w:hyperlink w:anchor="Trurapi" w:history="1">
        <w:proofErr w:type="spellStart"/>
        <w:r w:rsidR="00925144" w:rsidRPr="00925144">
          <w:rPr>
            <w:rStyle w:val="Hyperlink"/>
            <w:rFonts w:cstheme="minorHAnsi"/>
          </w:rPr>
          <w:t>Trurapi</w:t>
        </w:r>
        <w:proofErr w:type="spellEnd"/>
        <w:r w:rsidR="00925144" w:rsidRPr="00925144">
          <w:rPr>
            <w:rStyle w:val="Hyperlink"/>
            <w:rFonts w:cstheme="minorHAnsi"/>
          </w:rPr>
          <w:t xml:space="preserve">® (insulin </w:t>
        </w:r>
        <w:proofErr w:type="spellStart"/>
        <w:r w:rsidR="00925144" w:rsidRPr="00925144">
          <w:rPr>
            <w:rStyle w:val="Hyperlink"/>
            <w:rFonts w:cstheme="minorHAnsi"/>
          </w:rPr>
          <w:t>aspart</w:t>
        </w:r>
        <w:proofErr w:type="spellEnd"/>
        <w:r w:rsidR="00925144" w:rsidRPr="00925144">
          <w:rPr>
            <w:rStyle w:val="Hyperlink"/>
            <w:rFonts w:cstheme="minorHAnsi"/>
          </w:rPr>
          <w:t>) 100units/ml solution for injection</w:t>
        </w:r>
      </w:hyperlink>
    </w:p>
    <w:p w14:paraId="4CA331D1" w14:textId="5FA84191" w:rsidR="00925144" w:rsidRDefault="00025931" w:rsidP="00925144">
      <w:pPr>
        <w:pStyle w:val="ListParagraph"/>
        <w:numPr>
          <w:ilvl w:val="0"/>
          <w:numId w:val="22"/>
        </w:numPr>
        <w:rPr>
          <w:rFonts w:cstheme="minorHAnsi"/>
        </w:rPr>
      </w:pPr>
      <w:hyperlink w:anchor="Fezolinetant" w:history="1">
        <w:proofErr w:type="spellStart"/>
        <w:r w:rsidR="00925144" w:rsidRPr="00925144">
          <w:rPr>
            <w:rStyle w:val="Hyperlink"/>
            <w:rFonts w:cstheme="minorHAnsi"/>
          </w:rPr>
          <w:t>Fezolinetant</w:t>
        </w:r>
        <w:proofErr w:type="spellEnd"/>
        <w:r w:rsidR="00925144" w:rsidRPr="00925144">
          <w:rPr>
            <w:rStyle w:val="Hyperlink"/>
            <w:rFonts w:cstheme="minorHAnsi"/>
          </w:rPr>
          <w:t xml:space="preserve"> (</w:t>
        </w:r>
        <w:proofErr w:type="spellStart"/>
        <w:r w:rsidR="00925144" w:rsidRPr="00925144">
          <w:rPr>
            <w:rStyle w:val="Hyperlink"/>
            <w:rFonts w:cstheme="minorHAnsi"/>
          </w:rPr>
          <w:t>Veoza</w:t>
        </w:r>
        <w:proofErr w:type="spellEnd"/>
        <w:r w:rsidR="00925144" w:rsidRPr="00925144">
          <w:rPr>
            <w:rStyle w:val="Hyperlink"/>
            <w:rFonts w:cstheme="minorHAnsi"/>
          </w:rPr>
          <w:t>®) – not for NHS prescribing</w:t>
        </w:r>
      </w:hyperlink>
    </w:p>
    <w:p w14:paraId="5F3C12AD" w14:textId="0FCBCFD1" w:rsidR="00925144" w:rsidRDefault="00025931" w:rsidP="00925144">
      <w:pPr>
        <w:pStyle w:val="ListParagraph"/>
        <w:numPr>
          <w:ilvl w:val="0"/>
          <w:numId w:val="22"/>
        </w:numPr>
        <w:rPr>
          <w:rFonts w:cstheme="minorHAnsi"/>
        </w:rPr>
      </w:pPr>
      <w:hyperlink w:anchor="ArmourThyroid" w:history="1">
        <w:r w:rsidR="00925144" w:rsidRPr="00925144">
          <w:rPr>
            <w:rStyle w:val="Hyperlink"/>
            <w:rFonts w:cstheme="minorHAnsi"/>
          </w:rPr>
          <w:t>Prescribing of Armour Thyroid and other unlicensed desiccated thyroid extract (DTE) products</w:t>
        </w:r>
      </w:hyperlink>
    </w:p>
    <w:p w14:paraId="2BCE91CE" w14:textId="00E31314" w:rsidR="00925144" w:rsidRDefault="00025931" w:rsidP="00925144">
      <w:pPr>
        <w:pStyle w:val="ListParagraph"/>
        <w:numPr>
          <w:ilvl w:val="0"/>
          <w:numId w:val="22"/>
        </w:numPr>
        <w:rPr>
          <w:rFonts w:cstheme="minorHAnsi"/>
        </w:rPr>
      </w:pPr>
      <w:hyperlink w:anchor="GlutenFree" w:history="1">
        <w:r w:rsidR="00925144" w:rsidRPr="00925144">
          <w:rPr>
            <w:rStyle w:val="Hyperlink"/>
            <w:rFonts w:cstheme="minorHAnsi"/>
          </w:rPr>
          <w:t>Gluten Free Prescribing in Kent and Medway</w:t>
        </w:r>
      </w:hyperlink>
    </w:p>
    <w:p w14:paraId="7CAED3C2" w14:textId="0474794A" w:rsidR="00925144" w:rsidRPr="00925144" w:rsidRDefault="00025931" w:rsidP="00925144">
      <w:pPr>
        <w:pStyle w:val="ListParagraph"/>
        <w:numPr>
          <w:ilvl w:val="0"/>
          <w:numId w:val="22"/>
        </w:numPr>
        <w:rPr>
          <w:rFonts w:cstheme="minorHAnsi"/>
        </w:rPr>
      </w:pPr>
      <w:hyperlink w:anchor="OTC" w:history="1">
        <w:r w:rsidR="00925144" w:rsidRPr="00925144">
          <w:rPr>
            <w:rStyle w:val="Hyperlink"/>
            <w:rFonts w:cstheme="minorHAnsi"/>
          </w:rPr>
          <w:t>Reducing OTC Prescriptions in Primary Care</w:t>
        </w:r>
      </w:hyperlink>
    </w:p>
    <w:p w14:paraId="3DEA941F" w14:textId="7DE39123" w:rsidR="00925144" w:rsidRPr="00925144" w:rsidRDefault="00025931" w:rsidP="00925144">
      <w:pPr>
        <w:pStyle w:val="ListParagraph"/>
        <w:numPr>
          <w:ilvl w:val="0"/>
          <w:numId w:val="22"/>
        </w:numPr>
        <w:rPr>
          <w:rFonts w:cstheme="minorHAnsi"/>
        </w:rPr>
      </w:pPr>
      <w:hyperlink w:anchor="KCHFTpilot" w:history="1">
        <w:r w:rsidR="00925144" w:rsidRPr="00925144">
          <w:rPr>
            <w:rStyle w:val="Hyperlink"/>
          </w:rPr>
          <w:t>East Kent HCP – KCHFT pilot: mucolytic drug holiday initiative</w:t>
        </w:r>
      </w:hyperlink>
    </w:p>
    <w:p w14:paraId="300B8982" w14:textId="3439901E" w:rsidR="00925144" w:rsidRPr="00925144" w:rsidRDefault="00025931" w:rsidP="00925144">
      <w:pPr>
        <w:pStyle w:val="ListParagraph"/>
        <w:numPr>
          <w:ilvl w:val="0"/>
          <w:numId w:val="22"/>
        </w:numPr>
        <w:rPr>
          <w:rFonts w:cstheme="minorHAnsi"/>
        </w:rPr>
      </w:pPr>
      <w:hyperlink w:anchor="Biobank" w:history="1">
        <w:r w:rsidR="00925144" w:rsidRPr="00925144">
          <w:rPr>
            <w:rStyle w:val="Hyperlink"/>
          </w:rPr>
          <w:t>MHRA Press Release – Pioneering genetic biobank to start recruiting patients on stroke prevention medicines</w:t>
        </w:r>
      </w:hyperlink>
    </w:p>
    <w:p w14:paraId="05D6DC7C" w14:textId="7BBD91FF" w:rsidR="00925144" w:rsidRPr="00925144" w:rsidRDefault="00025931" w:rsidP="00925144">
      <w:pPr>
        <w:pStyle w:val="ListParagraph"/>
        <w:numPr>
          <w:ilvl w:val="0"/>
          <w:numId w:val="22"/>
        </w:numPr>
        <w:rPr>
          <w:rFonts w:cstheme="minorHAnsi"/>
        </w:rPr>
      </w:pPr>
      <w:hyperlink w:anchor="MHRAdsu" w:history="1">
        <w:r w:rsidR="00925144" w:rsidRPr="00925144">
          <w:rPr>
            <w:rStyle w:val="Hyperlink"/>
          </w:rPr>
          <w:t>MHRA Drug Safety Update – January 2024</w:t>
        </w:r>
      </w:hyperlink>
    </w:p>
    <w:p w14:paraId="7FBC3BD6" w14:textId="72B45C19" w:rsidR="00925144" w:rsidRPr="00925144" w:rsidRDefault="00025931" w:rsidP="00925144">
      <w:pPr>
        <w:pStyle w:val="ListParagraph"/>
        <w:numPr>
          <w:ilvl w:val="0"/>
          <w:numId w:val="22"/>
        </w:numPr>
        <w:rPr>
          <w:rFonts w:cstheme="minorHAnsi"/>
        </w:rPr>
      </w:pPr>
      <w:hyperlink w:anchor="NICEnews" w:history="1">
        <w:r w:rsidR="00925144" w:rsidRPr="00925144">
          <w:rPr>
            <w:rStyle w:val="Hyperlink"/>
          </w:rPr>
          <w:t>NICE News – February 2024</w:t>
        </w:r>
      </w:hyperlink>
    </w:p>
    <w:p w14:paraId="18DF37D1" w14:textId="75982E00" w:rsidR="00925144" w:rsidRPr="00925144" w:rsidRDefault="00025931" w:rsidP="00925144">
      <w:pPr>
        <w:pStyle w:val="ListParagraph"/>
        <w:numPr>
          <w:ilvl w:val="0"/>
          <w:numId w:val="22"/>
        </w:numPr>
        <w:rPr>
          <w:rFonts w:cstheme="minorHAnsi"/>
        </w:rPr>
      </w:pPr>
      <w:hyperlink w:anchor="ShortagesSummary" w:history="1">
        <w:r w:rsidR="00925144" w:rsidRPr="00925144">
          <w:rPr>
            <w:rStyle w:val="Hyperlink"/>
          </w:rPr>
          <w:t>Shortages Summary</w:t>
        </w:r>
      </w:hyperlink>
    </w:p>
    <w:p w14:paraId="3819F4FB" w14:textId="28F53538" w:rsidR="00925144" w:rsidRPr="00925144" w:rsidRDefault="00025931" w:rsidP="00925144">
      <w:pPr>
        <w:pStyle w:val="ListParagraph"/>
        <w:numPr>
          <w:ilvl w:val="0"/>
          <w:numId w:val="22"/>
        </w:numPr>
        <w:rPr>
          <w:rFonts w:cstheme="minorHAnsi"/>
        </w:rPr>
      </w:pPr>
      <w:hyperlink w:anchor="Tegretol" w:history="1">
        <w:r w:rsidR="00925144" w:rsidRPr="00925144">
          <w:rPr>
            <w:rStyle w:val="Hyperlink"/>
          </w:rPr>
          <w:t>Shortage of Tegretol 200mg and 400mg prolonged release tablets</w:t>
        </w:r>
      </w:hyperlink>
    </w:p>
    <w:p w14:paraId="483CA8E5" w14:textId="34799365" w:rsidR="00925144" w:rsidRPr="00925144" w:rsidRDefault="00025931" w:rsidP="00925144">
      <w:pPr>
        <w:pStyle w:val="ListParagraph"/>
        <w:numPr>
          <w:ilvl w:val="0"/>
          <w:numId w:val="22"/>
        </w:numPr>
        <w:rPr>
          <w:rFonts w:cstheme="minorHAnsi"/>
        </w:rPr>
      </w:pPr>
      <w:hyperlink w:anchor="ADHD" w:history="1">
        <w:r w:rsidR="00925144" w:rsidRPr="00925144">
          <w:rPr>
            <w:rStyle w:val="Hyperlink"/>
          </w:rPr>
          <w:t>ADHD medication availability and supply disruption update</w:t>
        </w:r>
      </w:hyperlink>
    </w:p>
    <w:p w14:paraId="49E43E1A" w14:textId="5B921961" w:rsidR="00E4129D" w:rsidRPr="0030794E" w:rsidRDefault="00341E4B" w:rsidP="0030794E">
      <w:pPr>
        <w:pStyle w:val="ListParagraph"/>
        <w:numPr>
          <w:ilvl w:val="0"/>
          <w:numId w:val="22"/>
        </w:numPr>
        <w:rPr>
          <w:rFonts w:cstheme="minorHAnsi"/>
        </w:rPr>
      </w:pPr>
      <w:r w:rsidRPr="00EE1F83">
        <w:rPr>
          <w:noProof/>
        </w:rPr>
        <mc:AlternateContent>
          <mc:Choice Requires="wps">
            <w:drawing>
              <wp:anchor distT="45720" distB="45720" distL="114300" distR="114300" simplePos="0" relativeHeight="251670528" behindDoc="0" locked="0" layoutInCell="1" allowOverlap="1" wp14:anchorId="27CB76D8" wp14:editId="3B47F3DA">
                <wp:simplePos x="0" y="0"/>
                <wp:positionH relativeFrom="margin">
                  <wp:posOffset>41910</wp:posOffset>
                </wp:positionH>
                <wp:positionV relativeFrom="paragraph">
                  <wp:posOffset>790865</wp:posOffset>
                </wp:positionV>
                <wp:extent cx="6743700" cy="274320"/>
                <wp:effectExtent l="0" t="0" r="19050" b="11430"/>
                <wp:wrapSquare wrapText="bothSides"/>
                <wp:docPr id="13154554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274320"/>
                        </a:xfrm>
                        <a:prstGeom prst="rect">
                          <a:avLst/>
                        </a:prstGeom>
                        <a:solidFill>
                          <a:srgbClr val="7030A0"/>
                        </a:solidFill>
                        <a:ln w="9525">
                          <a:solidFill>
                            <a:srgbClr val="7030A0"/>
                          </a:solidFill>
                          <a:miter lim="800000"/>
                          <a:headEnd/>
                          <a:tailEnd/>
                        </a:ln>
                      </wps:spPr>
                      <wps:txbx>
                        <w:txbxContent>
                          <w:p w14:paraId="1DAA367A" w14:textId="1D15AC64" w:rsidR="001C3933" w:rsidRPr="001C3933" w:rsidRDefault="001C3933" w:rsidP="001C3933">
                            <w:pPr>
                              <w:rPr>
                                <w:b/>
                                <w:bCs/>
                                <w:color w:val="FFFFFF" w:themeColor="background1"/>
                                <w:sz w:val="24"/>
                                <w:szCs w:val="24"/>
                              </w:rPr>
                            </w:pPr>
                            <w:r w:rsidRPr="001C3933">
                              <w:rPr>
                                <w:b/>
                                <w:bCs/>
                                <w:color w:val="FFFFFF" w:themeColor="background1"/>
                                <w:sz w:val="24"/>
                                <w:szCs w:val="24"/>
                              </w:rPr>
                              <w:t>Formulary and Guidance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CB76D8" id="_x0000_s1027" type="#_x0000_t202" style="position:absolute;left:0;text-align:left;margin-left:3.3pt;margin-top:62.25pt;width:531pt;height:21.6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" fillcolor="#7030a0" strokecolor="#7030a0">
                <v:textbox>
                  <w:txbxContent>
                    <w:p w14:paraId="1DAA367A" w14:textId="1D15AC64" w:rsidR="001C3933" w:rsidRPr="001C3933" w:rsidRDefault="001C3933" w:rsidP="001C3933">
                      <w:pPr>
                        <w:rPr>
                          <w:b/>
                          <w:bCs/>
                          <w:color w:val="FFFFFF" w:themeColor="background1"/>
                          <w:sz w:val="24"/>
                          <w:szCs w:val="24"/>
                        </w:rPr>
                      </w:pPr>
                      <w:r w:rsidRPr="001C3933">
                        <w:rPr>
                          <w:b/>
                          <w:bCs/>
                          <w:color w:val="FFFFFF" w:themeColor="background1"/>
                          <w:sz w:val="24"/>
                          <w:szCs w:val="24"/>
                        </w:rPr>
                        <w:t>Formulary and Guidance</w:t>
                      </w:r>
                    </w:p>
                  </w:txbxContent>
                </v:textbox>
                <w10:wrap type="square" anchorx="margin"/>
              </v:shape>
            </w:pict>
          </mc:Fallback>
        </mc:AlternateContent>
      </w:r>
      <w:hyperlink w:anchor="Riluzole" w:history="1">
        <w:proofErr w:type="spellStart"/>
        <w:r w:rsidR="00925144" w:rsidRPr="00925144">
          <w:rPr>
            <w:rStyle w:val="Hyperlink"/>
          </w:rPr>
          <w:t>Riluzole</w:t>
        </w:r>
        <w:proofErr w:type="spellEnd"/>
        <w:r w:rsidR="00925144" w:rsidRPr="00925144">
          <w:rPr>
            <w:rStyle w:val="Hyperlink"/>
          </w:rPr>
          <w:t xml:space="preserve"> availability</w:t>
        </w:r>
      </w:hyperlink>
      <w:r w:rsidR="00E4129D" w:rsidRPr="00EE1F83">
        <w:rPr>
          <w:noProof/>
        </w:rPr>
        <mc:AlternateContent>
          <mc:Choice Requires="wps">
            <w:drawing>
              <wp:anchor distT="45720" distB="45720" distL="114300" distR="114300" simplePos="0" relativeHeight="251662336" behindDoc="0" locked="0" layoutInCell="1" allowOverlap="1" wp14:anchorId="4CA5E8AE" wp14:editId="35FDEFBB">
                <wp:simplePos x="0" y="0"/>
                <wp:positionH relativeFrom="column">
                  <wp:posOffset>39370</wp:posOffset>
                </wp:positionH>
                <wp:positionV relativeFrom="paragraph">
                  <wp:posOffset>314960</wp:posOffset>
                </wp:positionV>
                <wp:extent cx="6743700" cy="385445"/>
                <wp:effectExtent l="0" t="0" r="19050" b="1460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385445"/>
                        </a:xfrm>
                        <a:prstGeom prst="rect">
                          <a:avLst/>
                        </a:prstGeom>
                        <a:solidFill>
                          <a:srgbClr val="7030A0"/>
                        </a:solidFill>
                        <a:ln w="9525">
                          <a:solidFill>
                            <a:srgbClr val="7030A0"/>
                          </a:solidFill>
                          <a:miter lim="800000"/>
                          <a:headEnd/>
                          <a:tailEnd/>
                        </a:ln>
                      </wps:spPr>
                      <wps:txbx>
                        <w:txbxContent>
                          <w:p w14:paraId="52B7EFBB" w14:textId="51F53BB3" w:rsidR="004505A2" w:rsidRPr="00E4129D" w:rsidRDefault="001D6D48" w:rsidP="004505A2">
                            <w:pPr>
                              <w:rPr>
                                <w:b/>
                                <w:bCs/>
                                <w:color w:val="FFFFFF" w:themeColor="background1"/>
                                <w:sz w:val="32"/>
                                <w:szCs w:val="32"/>
                              </w:rPr>
                            </w:pPr>
                            <w:r w:rsidRPr="00E4129D">
                              <w:rPr>
                                <w:b/>
                                <w:bCs/>
                                <w:color w:val="FFFFFF" w:themeColor="background1"/>
                                <w:sz w:val="32"/>
                                <w:szCs w:val="32"/>
                              </w:rPr>
                              <w:t>Kent and Medway</w:t>
                            </w:r>
                            <w:r w:rsidR="004505A2" w:rsidRPr="00E4129D">
                              <w:rPr>
                                <w:b/>
                                <w:bCs/>
                                <w:color w:val="FFFFFF" w:themeColor="background1"/>
                                <w:sz w:val="32"/>
                                <w:szCs w:val="32"/>
                              </w:rPr>
                              <w:t xml:space="preserve"> </w:t>
                            </w:r>
                            <w:r w:rsidRPr="00E4129D">
                              <w:rPr>
                                <w:b/>
                                <w:bCs/>
                                <w:color w:val="FFFFFF" w:themeColor="background1"/>
                                <w:sz w:val="32"/>
                                <w:szCs w:val="32"/>
                              </w:rPr>
                              <w:t>ICB</w:t>
                            </w:r>
                            <w:r w:rsidR="004505A2" w:rsidRPr="00E4129D">
                              <w:rPr>
                                <w:b/>
                                <w:bCs/>
                                <w:color w:val="FFFFFF" w:themeColor="background1"/>
                                <w:sz w:val="32"/>
                                <w:szCs w:val="32"/>
                              </w:rPr>
                              <w:t xml:space="preserve"> Updates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A5E8AE" id="_x0000_s1028" type="#_x0000_t202" style="position:absolute;left:0;text-align:left;margin-left:3.1pt;margin-top:24.8pt;width:531pt;height:30.3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" fillcolor="#7030a0" strokecolor="#7030a0">
                <v:textbox>
                  <w:txbxContent>
                    <w:p w14:paraId="52B7EFBB" w14:textId="51F53BB3" w:rsidR="004505A2" w:rsidRPr="00E4129D" w:rsidRDefault="001D6D48" w:rsidP="004505A2">
                      <w:pPr>
                        <w:rPr>
                          <w:b/>
                          <w:bCs/>
                          <w:color w:val="FFFFFF" w:themeColor="background1"/>
                          <w:sz w:val="32"/>
                          <w:szCs w:val="32"/>
                        </w:rPr>
                      </w:pPr>
                      <w:r w:rsidRPr="00E4129D">
                        <w:rPr>
                          <w:b/>
                          <w:bCs/>
                          <w:color w:val="FFFFFF" w:themeColor="background1"/>
                          <w:sz w:val="32"/>
                          <w:szCs w:val="32"/>
                        </w:rPr>
                        <w:t>Kent and Medway</w:t>
                      </w:r>
                      <w:r w:rsidR="004505A2" w:rsidRPr="00E4129D">
                        <w:rPr>
                          <w:b/>
                          <w:bCs/>
                          <w:color w:val="FFFFFF" w:themeColor="background1"/>
                          <w:sz w:val="32"/>
                          <w:szCs w:val="32"/>
                        </w:rPr>
                        <w:t xml:space="preserve"> </w:t>
                      </w:r>
                      <w:r w:rsidRPr="00E4129D">
                        <w:rPr>
                          <w:b/>
                          <w:bCs/>
                          <w:color w:val="FFFFFF" w:themeColor="background1"/>
                          <w:sz w:val="32"/>
                          <w:szCs w:val="32"/>
                        </w:rPr>
                        <w:t>ICB</w:t>
                      </w:r>
                      <w:r w:rsidR="004505A2" w:rsidRPr="00E4129D">
                        <w:rPr>
                          <w:b/>
                          <w:bCs/>
                          <w:color w:val="FFFFFF" w:themeColor="background1"/>
                          <w:sz w:val="32"/>
                          <w:szCs w:val="32"/>
                        </w:rPr>
                        <w:t xml:space="preserve"> Updates</w:t>
                      </w:r>
                    </w:p>
                  </w:txbxContent>
                </v:textbox>
                <w10:wrap type="square"/>
              </v:shape>
            </w:pict>
          </mc:Fallback>
        </mc:AlternateContent>
      </w:r>
    </w:p>
    <w:p w14:paraId="68D640DD" w14:textId="5B26169B" w:rsidR="00FE3EC1" w:rsidRPr="00FE3EC1" w:rsidRDefault="00FE3EC1" w:rsidP="00341E4B">
      <w:pPr>
        <w:shd w:val="clear" w:color="auto" w:fill="E5DFEC" w:themeFill="accent4" w:themeFillTint="33"/>
        <w:spacing w:before="240"/>
        <w:ind w:left="426"/>
        <w:rPr>
          <w:rFonts w:asciiTheme="minorHAnsi" w:hAnsiTheme="minorHAnsi" w:cstheme="minorHAnsi"/>
          <w:b/>
          <w:bCs/>
        </w:rPr>
      </w:pPr>
      <w:bookmarkStart w:id="0" w:name="Mounjaro"/>
      <w:r w:rsidRPr="00FE3EC1">
        <w:rPr>
          <w:rFonts w:asciiTheme="minorHAnsi" w:hAnsiTheme="minorHAnsi" w:cstheme="minorHAnsi"/>
          <w:b/>
          <w:bCs/>
        </w:rPr>
        <w:t>Mounjaro®</w:t>
      </w:r>
      <w:r w:rsidRPr="00FE3EC1">
        <w:rPr>
          <w:rFonts w:ascii="Arial" w:hAnsi="Arial" w:cs="Arial"/>
          <w:b/>
          <w:bCs/>
        </w:rPr>
        <w:t>▼</w:t>
      </w:r>
      <w:r w:rsidRPr="00FE3EC1">
        <w:rPr>
          <w:rFonts w:asciiTheme="minorHAnsi" w:hAnsiTheme="minorHAnsi" w:cstheme="minorHAnsi"/>
          <w:b/>
          <w:bCs/>
        </w:rPr>
        <w:t xml:space="preserve"> (tirzepatide) KwikPen® solution for injection </w:t>
      </w:r>
    </w:p>
    <w:bookmarkEnd w:id="0"/>
    <w:p w14:paraId="7C1C437D" w14:textId="77777777" w:rsidR="00FE3EC1" w:rsidRPr="001C3933" w:rsidRDefault="00FE3EC1" w:rsidP="00341E4B">
      <w:pPr>
        <w:pStyle w:val="Heading1"/>
        <w:shd w:val="clear" w:color="auto" w:fill="FFFFFF"/>
        <w:spacing w:before="240" w:line="240" w:lineRule="auto"/>
        <w:ind w:left="360"/>
        <w:rPr>
          <w:rStyle w:val="ui-provider"/>
          <w:rFonts w:asciiTheme="minorHAnsi" w:hAnsiTheme="minorHAnsi" w:cstheme="minorHAnsi"/>
          <w:b w:val="0"/>
          <w:bCs w:val="0"/>
          <w:sz w:val="22"/>
          <w:szCs w:val="22"/>
        </w:rPr>
      </w:pPr>
      <w:r w:rsidRPr="001C3933">
        <w:rPr>
          <w:rStyle w:val="ui-provider"/>
          <w:rFonts w:asciiTheme="minorHAnsi" w:hAnsiTheme="minorHAnsi" w:cstheme="minorHAnsi"/>
          <w:b w:val="0"/>
          <w:bCs w:val="0"/>
          <w:color w:val="auto"/>
          <w:sz w:val="22"/>
          <w:szCs w:val="22"/>
        </w:rPr>
        <w:t xml:space="preserve">Tirzepatide is approved for treating </w:t>
      </w:r>
      <w:r w:rsidRPr="001C3933">
        <w:rPr>
          <w:rStyle w:val="ui-provider"/>
          <w:rFonts w:asciiTheme="minorHAnsi" w:hAnsiTheme="minorHAnsi" w:cstheme="minorHAnsi"/>
          <w:color w:val="auto"/>
          <w:sz w:val="22"/>
          <w:szCs w:val="22"/>
        </w:rPr>
        <w:t>type 2 diabetes in line with </w:t>
      </w:r>
      <w:hyperlink r:id="rId13" w:history="1">
        <w:r w:rsidRPr="001C3933">
          <w:rPr>
            <w:rStyle w:val="Hyperlink"/>
            <w:rFonts w:asciiTheme="minorHAnsi" w:hAnsiTheme="minorHAnsi" w:cstheme="minorHAnsi"/>
            <w:sz w:val="22"/>
            <w:szCs w:val="22"/>
          </w:rPr>
          <w:t>NICE TA924</w:t>
        </w:r>
      </w:hyperlink>
      <w:r w:rsidRPr="001C3933">
        <w:rPr>
          <w:rStyle w:val="ui-provider"/>
          <w:rFonts w:asciiTheme="minorHAnsi" w:hAnsiTheme="minorHAnsi" w:cstheme="minorHAnsi"/>
          <w:b w:val="0"/>
          <w:bCs w:val="0"/>
          <w:sz w:val="22"/>
          <w:szCs w:val="22"/>
        </w:rPr>
        <w:t>:</w:t>
      </w:r>
    </w:p>
    <w:p w14:paraId="63561B14" w14:textId="19C1184F" w:rsidR="00FE3EC1" w:rsidRPr="001C3933" w:rsidRDefault="00FE3EC1" w:rsidP="00053D11">
      <w:pPr>
        <w:pStyle w:val="Heading1"/>
        <w:numPr>
          <w:ilvl w:val="0"/>
          <w:numId w:val="10"/>
        </w:numPr>
        <w:shd w:val="clear" w:color="auto" w:fill="FFFFFF"/>
        <w:spacing w:line="240" w:lineRule="auto"/>
        <w:rPr>
          <w:rStyle w:val="normaltextrun"/>
          <w:rFonts w:asciiTheme="minorHAnsi" w:hAnsiTheme="minorHAnsi" w:cstheme="minorHAnsi"/>
          <w:b w:val="0"/>
          <w:bCs w:val="0"/>
          <w:color w:val="auto"/>
          <w:sz w:val="22"/>
          <w:szCs w:val="22"/>
          <w:shd w:val="clear" w:color="auto" w:fill="FFFFFF"/>
        </w:rPr>
      </w:pPr>
      <w:r w:rsidRPr="001C3933">
        <w:rPr>
          <w:rStyle w:val="ui-provider"/>
          <w:rFonts w:asciiTheme="minorHAnsi" w:hAnsiTheme="minorHAnsi" w:cstheme="minorHAnsi"/>
          <w:b w:val="0"/>
          <w:bCs w:val="0"/>
          <w:color w:val="auto"/>
          <w:sz w:val="22"/>
          <w:szCs w:val="22"/>
        </w:rPr>
        <w:t xml:space="preserve">Tirzepatide is a long-acting dual </w:t>
      </w:r>
      <w:r w:rsidRPr="001C3933">
        <w:rPr>
          <w:rFonts w:asciiTheme="minorHAnsi" w:hAnsiTheme="minorHAnsi" w:cstheme="minorHAnsi"/>
          <w:b w:val="0"/>
          <w:bCs w:val="0"/>
          <w:color w:val="auto"/>
          <w:sz w:val="22"/>
          <w:szCs w:val="22"/>
        </w:rPr>
        <w:t>glucose-dependent insulinotropic polypeptide (GIP) receptor and glucagon-like peptide-1 (GLP-1) receptor agonist, a new class of medicine</w:t>
      </w:r>
      <w:r w:rsidR="00165671">
        <w:rPr>
          <w:rFonts w:asciiTheme="minorHAnsi" w:hAnsiTheme="minorHAnsi" w:cstheme="minorHAnsi"/>
          <w:b w:val="0"/>
          <w:bCs w:val="0"/>
          <w:color w:val="auto"/>
          <w:sz w:val="22"/>
          <w:szCs w:val="22"/>
        </w:rPr>
        <w:t>,</w:t>
      </w:r>
      <w:r w:rsidRPr="001C3933">
        <w:rPr>
          <w:rFonts w:asciiTheme="minorHAnsi" w:hAnsiTheme="minorHAnsi" w:cstheme="minorHAnsi"/>
          <w:b w:val="0"/>
          <w:bCs w:val="0"/>
          <w:color w:val="auto"/>
          <w:sz w:val="22"/>
          <w:szCs w:val="22"/>
        </w:rPr>
        <w:t xml:space="preserve"> </w:t>
      </w:r>
      <w:r w:rsidRPr="001C3933">
        <w:rPr>
          <w:rStyle w:val="normaltextrun"/>
          <w:rFonts w:asciiTheme="minorHAnsi" w:hAnsiTheme="minorHAnsi" w:cstheme="minorHAnsi"/>
          <w:b w:val="0"/>
          <w:bCs w:val="0"/>
          <w:color w:val="auto"/>
          <w:sz w:val="22"/>
          <w:szCs w:val="22"/>
          <w:shd w:val="clear" w:color="auto" w:fill="FFFFFF"/>
        </w:rPr>
        <w:t>that increases insulin sensitivity and secretion, suppresses glucagon secretion, and slows gastric emptying. GLP-1 RAs are already well used in the management of type 2 diabetes, while the dual action on the GIP receptor is a new mechanism of action. </w:t>
      </w:r>
    </w:p>
    <w:p w14:paraId="7959B417" w14:textId="77777777" w:rsidR="00FE3EC1" w:rsidRPr="001C3933" w:rsidRDefault="00FE3EC1" w:rsidP="001C3933">
      <w:pPr>
        <w:pStyle w:val="NormalWeb"/>
        <w:numPr>
          <w:ilvl w:val="0"/>
          <w:numId w:val="10"/>
        </w:numPr>
        <w:spacing w:before="0" w:beforeAutospacing="0" w:after="0" w:afterAutospacing="0"/>
        <w:rPr>
          <w:rFonts w:asciiTheme="minorHAnsi" w:hAnsiTheme="minorHAnsi" w:cstheme="minorHAnsi"/>
          <w:sz w:val="22"/>
          <w:szCs w:val="22"/>
        </w:rPr>
      </w:pPr>
      <w:r w:rsidRPr="001C3933">
        <w:rPr>
          <w:rStyle w:val="ui-provider"/>
          <w:rFonts w:asciiTheme="minorHAnsi" w:hAnsiTheme="minorHAnsi" w:cstheme="minorHAnsi"/>
          <w:sz w:val="22"/>
          <w:szCs w:val="22"/>
        </w:rPr>
        <w:t>In Kent and Medway, tirzepatide is on formulary as “</w:t>
      </w:r>
      <w:r w:rsidRPr="001C3933">
        <w:rPr>
          <w:rStyle w:val="ui-provider"/>
          <w:rFonts w:asciiTheme="minorHAnsi" w:hAnsiTheme="minorHAnsi" w:cstheme="minorHAnsi"/>
          <w:b/>
          <w:bCs/>
          <w:sz w:val="22"/>
          <w:szCs w:val="22"/>
        </w:rPr>
        <w:t>specialist initiation</w:t>
      </w:r>
      <w:r w:rsidRPr="001C3933">
        <w:rPr>
          <w:rStyle w:val="ui-provider"/>
          <w:rFonts w:asciiTheme="minorHAnsi" w:hAnsiTheme="minorHAnsi" w:cstheme="minorHAnsi"/>
          <w:sz w:val="22"/>
          <w:szCs w:val="22"/>
        </w:rPr>
        <w:t>” (specialist defined as secondary care prescribers, GPs, Specialist DSNs, specialist pharmacists or nurses in primary care (e.g. practice/spoke nurses) who have completed PITstop/equivalent training).</w:t>
      </w:r>
    </w:p>
    <w:p w14:paraId="72F692F4" w14:textId="56889521" w:rsidR="00341E4B" w:rsidRPr="00341E4B" w:rsidRDefault="00FE3EC1" w:rsidP="00341E4B">
      <w:pPr>
        <w:pStyle w:val="NormalWeb"/>
        <w:numPr>
          <w:ilvl w:val="0"/>
          <w:numId w:val="10"/>
        </w:numPr>
        <w:spacing w:before="0" w:beforeAutospacing="0" w:after="240" w:afterAutospacing="0"/>
        <w:rPr>
          <w:rStyle w:val="ui-provider"/>
          <w:rFonts w:asciiTheme="minorHAnsi" w:hAnsiTheme="minorHAnsi" w:cstheme="minorHAnsi"/>
          <w:sz w:val="22"/>
          <w:szCs w:val="22"/>
        </w:rPr>
      </w:pPr>
      <w:r w:rsidRPr="00341E4B">
        <w:rPr>
          <w:rStyle w:val="ui-provider"/>
          <w:rFonts w:asciiTheme="minorHAnsi" w:hAnsiTheme="minorHAnsi" w:cstheme="minorHAnsi"/>
          <w:sz w:val="22"/>
          <w:szCs w:val="22"/>
        </w:rPr>
        <w:t xml:space="preserve">Prescribing tirzepatide solely for </w:t>
      </w:r>
      <w:r w:rsidRPr="00341E4B">
        <w:rPr>
          <w:rStyle w:val="ui-provider"/>
          <w:rFonts w:asciiTheme="minorHAnsi" w:hAnsiTheme="minorHAnsi" w:cstheme="minorHAnsi"/>
          <w:b/>
          <w:bCs/>
          <w:sz w:val="22"/>
          <w:szCs w:val="22"/>
        </w:rPr>
        <w:t>weight loss</w:t>
      </w:r>
      <w:r w:rsidRPr="00341E4B">
        <w:rPr>
          <w:rStyle w:val="ui-provider"/>
          <w:rFonts w:asciiTheme="minorHAnsi" w:hAnsiTheme="minorHAnsi" w:cstheme="minorHAnsi"/>
          <w:sz w:val="22"/>
          <w:szCs w:val="22"/>
        </w:rPr>
        <w:t xml:space="preserve"> (in the absence of a type 2 diabetes diagnosis) is </w:t>
      </w:r>
      <w:r w:rsidRPr="00341E4B">
        <w:rPr>
          <w:rStyle w:val="ui-provider"/>
          <w:rFonts w:asciiTheme="minorHAnsi" w:hAnsiTheme="minorHAnsi" w:cstheme="minorHAnsi"/>
          <w:b/>
          <w:bCs/>
          <w:sz w:val="22"/>
          <w:szCs w:val="22"/>
        </w:rPr>
        <w:t>not</w:t>
      </w:r>
      <w:r w:rsidRPr="00341E4B">
        <w:rPr>
          <w:rStyle w:val="ui-provider"/>
          <w:rFonts w:asciiTheme="minorHAnsi" w:hAnsiTheme="minorHAnsi" w:cstheme="minorHAnsi"/>
          <w:sz w:val="22"/>
          <w:szCs w:val="22"/>
        </w:rPr>
        <w:t xml:space="preserve"> clinically supported or funded by Kent and Medway ICB until NICE have evaluated its use for this indication.</w:t>
      </w:r>
    </w:p>
    <w:p w14:paraId="223B7C51" w14:textId="77777777" w:rsidR="00FE3EC1" w:rsidRPr="001C3933" w:rsidRDefault="00FE3EC1" w:rsidP="001C3933">
      <w:pPr>
        <w:pStyle w:val="Heading1"/>
        <w:shd w:val="clear" w:color="auto" w:fill="FFFFFF"/>
        <w:spacing w:line="240" w:lineRule="auto"/>
        <w:ind w:left="360"/>
        <w:rPr>
          <w:rFonts w:asciiTheme="minorHAnsi" w:hAnsiTheme="minorHAnsi" w:cstheme="minorHAnsi"/>
          <w:b w:val="0"/>
          <w:bCs w:val="0"/>
          <w:sz w:val="22"/>
          <w:szCs w:val="22"/>
        </w:rPr>
      </w:pPr>
      <w:r w:rsidRPr="007B72B8">
        <w:rPr>
          <w:rStyle w:val="ui-provider"/>
          <w:rFonts w:asciiTheme="minorHAnsi" w:hAnsiTheme="minorHAnsi" w:cstheme="minorHAnsi"/>
          <w:b w:val="0"/>
          <w:bCs w:val="0"/>
          <w:color w:val="auto"/>
          <w:sz w:val="22"/>
          <w:szCs w:val="22"/>
        </w:rPr>
        <w:t>As of the 12</w:t>
      </w:r>
      <w:r w:rsidRPr="007B72B8">
        <w:rPr>
          <w:rStyle w:val="ui-provider"/>
          <w:rFonts w:asciiTheme="minorHAnsi" w:hAnsiTheme="minorHAnsi" w:cstheme="minorHAnsi"/>
          <w:b w:val="0"/>
          <w:bCs w:val="0"/>
          <w:color w:val="auto"/>
          <w:sz w:val="22"/>
          <w:szCs w:val="22"/>
          <w:vertAlign w:val="superscript"/>
        </w:rPr>
        <w:t>th</w:t>
      </w:r>
      <w:r w:rsidRPr="007B72B8">
        <w:rPr>
          <w:rStyle w:val="ui-provider"/>
          <w:rFonts w:asciiTheme="minorHAnsi" w:hAnsiTheme="minorHAnsi" w:cstheme="minorHAnsi"/>
          <w:b w:val="0"/>
          <w:bCs w:val="0"/>
          <w:color w:val="auto"/>
          <w:sz w:val="22"/>
          <w:szCs w:val="22"/>
        </w:rPr>
        <w:t xml:space="preserve"> of February 2024, tirzepatide is </w:t>
      </w:r>
      <w:r w:rsidRPr="007B72B8">
        <w:rPr>
          <w:rStyle w:val="ui-provider"/>
          <w:rFonts w:asciiTheme="minorHAnsi" w:hAnsiTheme="minorHAnsi" w:cstheme="minorHAnsi"/>
          <w:color w:val="auto"/>
          <w:sz w:val="22"/>
          <w:szCs w:val="22"/>
        </w:rPr>
        <w:t>commercially available in the UK</w:t>
      </w:r>
      <w:r w:rsidRPr="007B72B8">
        <w:rPr>
          <w:rStyle w:val="ui-provider"/>
          <w:rFonts w:asciiTheme="minorHAnsi" w:hAnsiTheme="minorHAnsi" w:cstheme="minorHAnsi"/>
          <w:b w:val="0"/>
          <w:bCs w:val="0"/>
          <w:color w:val="auto"/>
          <w:sz w:val="22"/>
          <w:szCs w:val="22"/>
        </w:rPr>
        <w:t xml:space="preserve"> (under the brand name Mounjaro</w:t>
      </w:r>
      <w:r w:rsidRPr="007B72B8">
        <w:rPr>
          <w:rFonts w:asciiTheme="minorHAnsi" w:hAnsiTheme="minorHAnsi" w:cstheme="minorHAnsi"/>
          <w:b w:val="0"/>
          <w:bCs w:val="0"/>
          <w:color w:val="auto"/>
          <w:sz w:val="22"/>
          <w:szCs w:val="22"/>
        </w:rPr>
        <w:t xml:space="preserve">®) and can be prescribed on the NHS in line with </w:t>
      </w:r>
      <w:hyperlink r:id="rId14" w:history="1">
        <w:r w:rsidRPr="001C3933">
          <w:rPr>
            <w:rStyle w:val="Hyperlink"/>
            <w:rFonts w:asciiTheme="minorHAnsi" w:hAnsiTheme="minorHAnsi" w:cstheme="minorHAnsi"/>
            <w:sz w:val="22"/>
            <w:szCs w:val="22"/>
          </w:rPr>
          <w:t>NICE TA924:</w:t>
        </w:r>
      </w:hyperlink>
      <w:r w:rsidRPr="001C3933">
        <w:rPr>
          <w:rFonts w:asciiTheme="minorHAnsi" w:hAnsiTheme="minorHAnsi" w:cstheme="minorHAnsi"/>
          <w:b w:val="0"/>
          <w:bCs w:val="0"/>
          <w:sz w:val="22"/>
          <w:szCs w:val="22"/>
        </w:rPr>
        <w:t xml:space="preserve"> </w:t>
      </w:r>
    </w:p>
    <w:p w14:paraId="30D7B645" w14:textId="77777777" w:rsidR="00341E4B" w:rsidRDefault="00FE3EC1" w:rsidP="00341E4B">
      <w:pPr>
        <w:pStyle w:val="Heading1"/>
        <w:numPr>
          <w:ilvl w:val="0"/>
          <w:numId w:val="11"/>
        </w:numPr>
        <w:shd w:val="clear" w:color="auto" w:fill="FFFFFF"/>
        <w:spacing w:line="240" w:lineRule="auto"/>
        <w:ind w:left="1080"/>
        <w:rPr>
          <w:rFonts w:asciiTheme="minorHAnsi" w:hAnsiTheme="minorHAnsi" w:cstheme="minorHAnsi"/>
          <w:b w:val="0"/>
          <w:bCs w:val="0"/>
          <w:color w:val="auto"/>
          <w:sz w:val="22"/>
          <w:szCs w:val="22"/>
        </w:rPr>
      </w:pPr>
      <w:r w:rsidRPr="007B72B8">
        <w:rPr>
          <w:rFonts w:asciiTheme="minorHAnsi" w:hAnsiTheme="minorHAnsi" w:cstheme="minorHAnsi"/>
          <w:b w:val="0"/>
          <w:bCs w:val="0"/>
          <w:color w:val="auto"/>
          <w:sz w:val="22"/>
          <w:szCs w:val="22"/>
        </w:rPr>
        <w:lastRenderedPageBreak/>
        <w:t xml:space="preserve">Please note that the multi-dose Mounjaro® KwikPen® is the </w:t>
      </w:r>
      <w:r w:rsidRPr="007B72B8">
        <w:rPr>
          <w:rFonts w:asciiTheme="minorHAnsi" w:hAnsiTheme="minorHAnsi" w:cstheme="minorHAnsi"/>
          <w:color w:val="auto"/>
          <w:sz w:val="22"/>
          <w:szCs w:val="22"/>
        </w:rPr>
        <w:t>only device/formulation</w:t>
      </w:r>
      <w:r w:rsidRPr="007B72B8">
        <w:rPr>
          <w:rFonts w:asciiTheme="minorHAnsi" w:hAnsiTheme="minorHAnsi" w:cstheme="minorHAnsi"/>
          <w:b w:val="0"/>
          <w:bCs w:val="0"/>
          <w:color w:val="auto"/>
          <w:sz w:val="22"/>
          <w:szCs w:val="22"/>
        </w:rPr>
        <w:t xml:space="preserve"> currently available in the UK. </w:t>
      </w:r>
    </w:p>
    <w:p w14:paraId="1C57B1BA" w14:textId="78CECE92" w:rsidR="00341E4B" w:rsidRPr="00341E4B" w:rsidRDefault="00FE3EC1" w:rsidP="00341E4B">
      <w:pPr>
        <w:pStyle w:val="Heading1"/>
        <w:numPr>
          <w:ilvl w:val="0"/>
          <w:numId w:val="11"/>
        </w:numPr>
        <w:shd w:val="clear" w:color="auto" w:fill="FFFFFF"/>
        <w:spacing w:after="240" w:line="240" w:lineRule="auto"/>
        <w:ind w:left="1080"/>
        <w:rPr>
          <w:rFonts w:asciiTheme="minorHAnsi" w:hAnsiTheme="minorHAnsi" w:cstheme="minorHAnsi"/>
          <w:b w:val="0"/>
          <w:bCs w:val="0"/>
          <w:color w:val="auto"/>
          <w:sz w:val="22"/>
          <w:szCs w:val="22"/>
        </w:rPr>
      </w:pPr>
      <w:r w:rsidRPr="00341E4B">
        <w:rPr>
          <w:rFonts w:asciiTheme="minorHAnsi" w:hAnsiTheme="minorHAnsi" w:cstheme="minorHAnsi"/>
          <w:b w:val="0"/>
          <w:bCs w:val="0"/>
          <w:color w:val="auto"/>
          <w:sz w:val="22"/>
          <w:szCs w:val="22"/>
        </w:rPr>
        <w:t xml:space="preserve">The BNF currently includes information for the autoinjector formulation, but not the KwikPen® formulation. For clinical information on the KwikPen®, please see the </w:t>
      </w:r>
      <w:hyperlink r:id="rId15" w:history="1">
        <w:r w:rsidRPr="00341E4B">
          <w:rPr>
            <w:rStyle w:val="Hyperlink"/>
            <w:rFonts w:asciiTheme="minorHAnsi" w:hAnsiTheme="minorHAnsi" w:cstheme="minorHAnsi"/>
            <w:sz w:val="22"/>
            <w:szCs w:val="22"/>
          </w:rPr>
          <w:t>SPC</w:t>
        </w:r>
      </w:hyperlink>
      <w:r w:rsidRPr="00341E4B">
        <w:rPr>
          <w:rFonts w:asciiTheme="minorHAnsi" w:hAnsiTheme="minorHAnsi" w:cstheme="minorHAnsi"/>
          <w:b w:val="0"/>
          <w:bCs w:val="0"/>
          <w:sz w:val="22"/>
          <w:szCs w:val="22"/>
        </w:rPr>
        <w:t xml:space="preserve">. </w:t>
      </w:r>
    </w:p>
    <w:p w14:paraId="0E848D53" w14:textId="77777777" w:rsidR="00FE3EC1" w:rsidRPr="007B72B8" w:rsidRDefault="00FE3EC1" w:rsidP="001C3933">
      <w:pPr>
        <w:pStyle w:val="NormalWeb"/>
        <w:spacing w:before="0" w:beforeAutospacing="0" w:after="0" w:afterAutospacing="0"/>
        <w:ind w:left="360"/>
        <w:rPr>
          <w:rFonts w:asciiTheme="minorHAnsi" w:hAnsiTheme="minorHAnsi" w:cstheme="minorHAnsi"/>
          <w:sz w:val="22"/>
          <w:szCs w:val="22"/>
        </w:rPr>
      </w:pPr>
      <w:r w:rsidRPr="007B72B8">
        <w:rPr>
          <w:rFonts w:asciiTheme="minorHAnsi" w:hAnsiTheme="minorHAnsi" w:cstheme="minorHAnsi"/>
          <w:sz w:val="22"/>
          <w:szCs w:val="22"/>
        </w:rPr>
        <w:t>It may take some time for Mounjaro®</w:t>
      </w:r>
      <w:r w:rsidRPr="007B72B8">
        <w:rPr>
          <w:rFonts w:ascii="Arial" w:hAnsi="Arial" w:cs="Arial"/>
          <w:sz w:val="22"/>
          <w:szCs w:val="22"/>
        </w:rPr>
        <w:t>▼</w:t>
      </w:r>
      <w:r w:rsidRPr="007B72B8">
        <w:rPr>
          <w:rFonts w:asciiTheme="minorHAnsi" w:hAnsiTheme="minorHAnsi" w:cstheme="minorHAnsi"/>
          <w:sz w:val="22"/>
          <w:szCs w:val="22"/>
        </w:rPr>
        <w:t xml:space="preserve"> (tirzepatide) KwikPen® to be uploaded onto EMIS (please ensure to update to the latest version of EMIS):</w:t>
      </w:r>
    </w:p>
    <w:p w14:paraId="0E2E5391" w14:textId="77777777" w:rsidR="00FE3EC1" w:rsidRPr="001C3933" w:rsidRDefault="00FE3EC1" w:rsidP="00053D11">
      <w:pPr>
        <w:pStyle w:val="NormalWeb"/>
        <w:numPr>
          <w:ilvl w:val="0"/>
          <w:numId w:val="18"/>
        </w:numPr>
        <w:spacing w:before="0" w:beforeAutospacing="0" w:after="0" w:afterAutospacing="0"/>
        <w:rPr>
          <w:rFonts w:asciiTheme="minorHAnsi" w:hAnsiTheme="minorHAnsi" w:cstheme="minorHAnsi"/>
          <w:sz w:val="22"/>
          <w:szCs w:val="22"/>
        </w:rPr>
      </w:pPr>
      <w:r w:rsidRPr="007B72B8">
        <w:rPr>
          <w:rFonts w:asciiTheme="minorHAnsi" w:hAnsiTheme="minorHAnsi" w:cstheme="minorHAnsi"/>
          <w:sz w:val="22"/>
          <w:szCs w:val="22"/>
        </w:rPr>
        <w:t>While awaiting activation of digital prescribing, healthcare professionals can issue hand-written prescriptions as a last resort if a robust clinical audit trail is maintained</w:t>
      </w:r>
      <w:r w:rsidRPr="001C3933">
        <w:rPr>
          <w:rFonts w:asciiTheme="minorHAnsi" w:hAnsiTheme="minorHAnsi" w:cstheme="minorHAnsi"/>
          <w:sz w:val="22"/>
          <w:szCs w:val="22"/>
        </w:rPr>
        <w:t xml:space="preserve">. </w:t>
      </w:r>
    </w:p>
    <w:p w14:paraId="22488DD0" w14:textId="77777777" w:rsidR="00FE3EC1" w:rsidRPr="007B72B8" w:rsidRDefault="00FE3EC1" w:rsidP="00053D11">
      <w:pPr>
        <w:pStyle w:val="NormalWeb"/>
        <w:numPr>
          <w:ilvl w:val="0"/>
          <w:numId w:val="18"/>
        </w:numPr>
        <w:spacing w:before="0" w:beforeAutospacing="0" w:after="0" w:afterAutospacing="0"/>
        <w:rPr>
          <w:rFonts w:asciiTheme="minorHAnsi" w:hAnsiTheme="minorHAnsi" w:cstheme="minorHAnsi"/>
          <w:sz w:val="22"/>
          <w:szCs w:val="22"/>
        </w:rPr>
      </w:pPr>
      <w:r w:rsidRPr="007B72B8">
        <w:rPr>
          <w:rFonts w:asciiTheme="minorHAnsi" w:hAnsiTheme="minorHAnsi" w:cstheme="minorHAnsi"/>
          <w:sz w:val="22"/>
          <w:szCs w:val="22"/>
        </w:rPr>
        <w:t xml:space="preserve">Before electronically prescribing Mounjaro® KwikPen®, please verify that EMIS has added the </w:t>
      </w:r>
      <w:r w:rsidRPr="007B72B8">
        <w:rPr>
          <w:rFonts w:asciiTheme="minorHAnsi" w:hAnsiTheme="minorHAnsi" w:cstheme="minorHAnsi"/>
          <w:b/>
          <w:bCs/>
          <w:sz w:val="22"/>
          <w:szCs w:val="22"/>
        </w:rPr>
        <w:t>correct formulation</w:t>
      </w:r>
      <w:r w:rsidRPr="007B72B8">
        <w:rPr>
          <w:rFonts w:asciiTheme="minorHAnsi" w:hAnsiTheme="minorHAnsi" w:cstheme="minorHAnsi"/>
          <w:sz w:val="22"/>
          <w:szCs w:val="22"/>
        </w:rPr>
        <w:t xml:space="preserve"> before issuing a digital prescription: </w:t>
      </w:r>
    </w:p>
    <w:p w14:paraId="54751783" w14:textId="77777777" w:rsidR="00FE3EC1" w:rsidRPr="001C3933" w:rsidRDefault="00FE3EC1" w:rsidP="001C3933">
      <w:pPr>
        <w:pStyle w:val="NormalWeb"/>
        <w:numPr>
          <w:ilvl w:val="0"/>
          <w:numId w:val="9"/>
        </w:numPr>
        <w:spacing w:before="0" w:beforeAutospacing="0" w:after="0" w:afterAutospacing="0"/>
        <w:ind w:left="1440"/>
        <w:rPr>
          <w:rFonts w:asciiTheme="minorHAnsi" w:hAnsiTheme="minorHAnsi" w:cstheme="minorHAnsi"/>
          <w:sz w:val="22"/>
          <w:szCs w:val="22"/>
        </w:rPr>
      </w:pPr>
      <w:r w:rsidRPr="007B72B8">
        <w:rPr>
          <w:rFonts w:asciiTheme="minorHAnsi" w:hAnsiTheme="minorHAnsi" w:cstheme="minorHAnsi"/>
          <w:b/>
          <w:bCs/>
          <w:sz w:val="22"/>
          <w:szCs w:val="22"/>
        </w:rPr>
        <w:t>KwikPen</w:t>
      </w:r>
      <w:r w:rsidRPr="007B72B8">
        <w:rPr>
          <w:rFonts w:asciiTheme="minorHAnsi" w:hAnsiTheme="minorHAnsi" w:cstheme="minorHAnsi"/>
          <w:sz w:val="22"/>
          <w:szCs w:val="22"/>
        </w:rPr>
        <w:t xml:space="preserve">® </w:t>
      </w:r>
      <w:r w:rsidRPr="001C3933">
        <w:rPr>
          <w:rFonts w:asciiTheme="minorHAnsi" w:hAnsiTheme="minorHAnsi" w:cstheme="minorHAnsi"/>
          <w:sz w:val="22"/>
          <w:szCs w:val="22"/>
        </w:rPr>
        <w:t>(</w:t>
      </w:r>
      <w:r w:rsidRPr="001C3933">
        <w:rPr>
          <w:rFonts w:asciiTheme="minorHAnsi" w:hAnsiTheme="minorHAnsi" w:cstheme="minorHAnsi"/>
          <w:color w:val="00B050"/>
          <w:sz w:val="22"/>
          <w:szCs w:val="22"/>
        </w:rPr>
        <w:t>available in the UK</w:t>
      </w:r>
      <w:r w:rsidRPr="001C3933">
        <w:rPr>
          <w:rFonts w:asciiTheme="minorHAnsi" w:hAnsiTheme="minorHAnsi" w:cstheme="minorHAnsi"/>
          <w:sz w:val="22"/>
          <w:szCs w:val="22"/>
        </w:rPr>
        <w:t xml:space="preserve">): </w:t>
      </w:r>
      <w:r w:rsidRPr="007B72B8">
        <w:rPr>
          <w:rFonts w:asciiTheme="minorHAnsi" w:hAnsiTheme="minorHAnsi" w:cstheme="minorHAnsi"/>
          <w:sz w:val="22"/>
          <w:szCs w:val="22"/>
        </w:rPr>
        <w:t>tirzepatide 5mg</w:t>
      </w:r>
      <w:r w:rsidRPr="001C3933">
        <w:rPr>
          <w:rFonts w:asciiTheme="minorHAnsi" w:hAnsiTheme="minorHAnsi" w:cstheme="minorHAnsi"/>
          <w:sz w:val="22"/>
          <w:szCs w:val="22"/>
        </w:rPr>
        <w:t>/</w:t>
      </w:r>
      <w:r w:rsidRPr="001C3933">
        <w:rPr>
          <w:rFonts w:asciiTheme="minorHAnsi" w:hAnsiTheme="minorHAnsi" w:cstheme="minorHAnsi"/>
          <w:color w:val="00B050"/>
          <w:sz w:val="22"/>
          <w:szCs w:val="22"/>
        </w:rPr>
        <w:t xml:space="preserve">0.6ml </w:t>
      </w:r>
      <w:r w:rsidRPr="007B72B8">
        <w:rPr>
          <w:rFonts w:asciiTheme="minorHAnsi" w:hAnsiTheme="minorHAnsi" w:cstheme="minorHAnsi"/>
          <w:sz w:val="22"/>
          <w:szCs w:val="22"/>
        </w:rPr>
        <w:t xml:space="preserve">solution for injection 2.4ml pre-filled disposable devices </w:t>
      </w:r>
    </w:p>
    <w:p w14:paraId="2B13EA36" w14:textId="77777777" w:rsidR="00FE3EC1" w:rsidRPr="007B72B8" w:rsidRDefault="00FE3EC1" w:rsidP="001C3933">
      <w:pPr>
        <w:pStyle w:val="NormalWeb"/>
        <w:spacing w:before="0" w:beforeAutospacing="0" w:after="0" w:afterAutospacing="0"/>
        <w:ind w:left="720"/>
        <w:rPr>
          <w:rFonts w:asciiTheme="minorHAnsi" w:hAnsiTheme="minorHAnsi" w:cstheme="minorHAnsi"/>
          <w:sz w:val="22"/>
          <w:szCs w:val="22"/>
        </w:rPr>
      </w:pPr>
      <w:r w:rsidRPr="007B72B8">
        <w:rPr>
          <w:rFonts w:asciiTheme="minorHAnsi" w:hAnsiTheme="minorHAnsi" w:cstheme="minorHAnsi"/>
          <w:sz w:val="22"/>
          <w:szCs w:val="22"/>
        </w:rPr>
        <w:t xml:space="preserve">The following is the </w:t>
      </w:r>
      <w:r w:rsidRPr="007B72B8">
        <w:rPr>
          <w:rFonts w:asciiTheme="minorHAnsi" w:hAnsiTheme="minorHAnsi" w:cstheme="minorHAnsi"/>
          <w:b/>
          <w:bCs/>
          <w:sz w:val="22"/>
          <w:szCs w:val="22"/>
        </w:rPr>
        <w:t xml:space="preserve">incorrect </w:t>
      </w:r>
      <w:r w:rsidRPr="007B72B8">
        <w:rPr>
          <w:rFonts w:asciiTheme="minorHAnsi" w:hAnsiTheme="minorHAnsi" w:cstheme="minorHAnsi"/>
          <w:sz w:val="22"/>
          <w:szCs w:val="22"/>
        </w:rPr>
        <w:t>formulation:</w:t>
      </w:r>
    </w:p>
    <w:p w14:paraId="360CE97E" w14:textId="77777777" w:rsidR="00FE3EC1" w:rsidRPr="007B72B8" w:rsidRDefault="00FE3EC1" w:rsidP="001C3933">
      <w:pPr>
        <w:pStyle w:val="NormalWeb"/>
        <w:numPr>
          <w:ilvl w:val="0"/>
          <w:numId w:val="9"/>
        </w:numPr>
        <w:spacing w:before="0" w:beforeAutospacing="0" w:after="0" w:afterAutospacing="0"/>
        <w:ind w:left="1440"/>
        <w:rPr>
          <w:rFonts w:asciiTheme="minorHAnsi" w:hAnsiTheme="minorHAnsi" w:cstheme="minorHAnsi"/>
          <w:sz w:val="22"/>
          <w:szCs w:val="22"/>
        </w:rPr>
      </w:pPr>
      <w:r w:rsidRPr="007B72B8">
        <w:rPr>
          <w:rFonts w:asciiTheme="minorHAnsi" w:hAnsiTheme="minorHAnsi" w:cstheme="minorHAnsi"/>
          <w:sz w:val="22"/>
          <w:szCs w:val="22"/>
        </w:rPr>
        <w:t xml:space="preserve">Autoinjector </w:t>
      </w:r>
      <w:r w:rsidRPr="001C3933">
        <w:rPr>
          <w:rFonts w:asciiTheme="minorHAnsi" w:hAnsiTheme="minorHAnsi" w:cstheme="minorHAnsi"/>
          <w:sz w:val="22"/>
          <w:szCs w:val="22"/>
        </w:rPr>
        <w:t>(</w:t>
      </w:r>
      <w:r w:rsidRPr="001C3933">
        <w:rPr>
          <w:rFonts w:asciiTheme="minorHAnsi" w:hAnsiTheme="minorHAnsi" w:cstheme="minorHAnsi"/>
          <w:color w:val="FF0000"/>
          <w:sz w:val="22"/>
          <w:szCs w:val="22"/>
        </w:rPr>
        <w:t>unavailable in the UK</w:t>
      </w:r>
      <w:r w:rsidRPr="001C3933">
        <w:rPr>
          <w:rFonts w:asciiTheme="minorHAnsi" w:hAnsiTheme="minorHAnsi" w:cstheme="minorHAnsi"/>
          <w:sz w:val="22"/>
          <w:szCs w:val="22"/>
        </w:rPr>
        <w:t xml:space="preserve">): </w:t>
      </w:r>
      <w:r w:rsidRPr="007B72B8">
        <w:rPr>
          <w:rFonts w:asciiTheme="minorHAnsi" w:hAnsiTheme="minorHAnsi" w:cstheme="minorHAnsi"/>
          <w:sz w:val="22"/>
          <w:szCs w:val="22"/>
        </w:rPr>
        <w:t>tirzepatide 5mg</w:t>
      </w:r>
      <w:r w:rsidRPr="001C3933">
        <w:rPr>
          <w:rFonts w:asciiTheme="minorHAnsi" w:hAnsiTheme="minorHAnsi" w:cstheme="minorHAnsi"/>
          <w:sz w:val="22"/>
          <w:szCs w:val="22"/>
        </w:rPr>
        <w:t>/</w:t>
      </w:r>
      <w:r w:rsidRPr="001C3933">
        <w:rPr>
          <w:rFonts w:asciiTheme="minorHAnsi" w:hAnsiTheme="minorHAnsi" w:cstheme="minorHAnsi"/>
          <w:color w:val="FF0000"/>
          <w:sz w:val="22"/>
          <w:szCs w:val="22"/>
        </w:rPr>
        <w:t xml:space="preserve">0.5ml </w:t>
      </w:r>
      <w:r w:rsidRPr="007B72B8">
        <w:rPr>
          <w:rFonts w:asciiTheme="minorHAnsi" w:hAnsiTheme="minorHAnsi" w:cstheme="minorHAnsi"/>
          <w:sz w:val="22"/>
          <w:szCs w:val="22"/>
        </w:rPr>
        <w:t>solution for injection pre-filled disposable devices</w:t>
      </w:r>
    </w:p>
    <w:p w14:paraId="78731147" w14:textId="66C24B72" w:rsidR="00FE3EC1" w:rsidRPr="001C3933" w:rsidRDefault="00FE3EC1" w:rsidP="00275C81">
      <w:pPr>
        <w:pStyle w:val="NormalWeb"/>
        <w:spacing w:before="0" w:beforeAutospacing="0" w:after="240" w:afterAutospacing="0"/>
        <w:ind w:left="360"/>
        <w:rPr>
          <w:rFonts w:asciiTheme="minorHAnsi" w:hAnsiTheme="minorHAnsi" w:cstheme="minorHAnsi"/>
          <w:sz w:val="22"/>
          <w:szCs w:val="22"/>
        </w:rPr>
      </w:pPr>
      <w:r w:rsidRPr="007B72B8">
        <w:rPr>
          <w:rFonts w:asciiTheme="minorHAnsi" w:hAnsiTheme="minorHAnsi" w:cstheme="minorHAnsi"/>
          <w:sz w:val="22"/>
          <w:szCs w:val="22"/>
        </w:rPr>
        <w:t xml:space="preserve">(Pharmacies are not permitted to substitute KwikPen® for autoinjector prescriptions).  </w:t>
      </w:r>
    </w:p>
    <w:p w14:paraId="716AB9EA" w14:textId="77777777" w:rsidR="00FE3EC1" w:rsidRPr="007B72B8" w:rsidRDefault="00FE3EC1" w:rsidP="001C3933">
      <w:pPr>
        <w:pStyle w:val="NormalWeb"/>
        <w:numPr>
          <w:ilvl w:val="0"/>
          <w:numId w:val="13"/>
        </w:numPr>
        <w:spacing w:before="0" w:beforeAutospacing="0" w:after="0" w:afterAutospacing="0"/>
        <w:ind w:left="1080"/>
        <w:rPr>
          <w:rFonts w:asciiTheme="minorHAnsi" w:hAnsiTheme="minorHAnsi" w:cstheme="minorHAnsi"/>
          <w:sz w:val="22"/>
          <w:szCs w:val="22"/>
        </w:rPr>
      </w:pPr>
      <w:r w:rsidRPr="007B72B8">
        <w:rPr>
          <w:rFonts w:asciiTheme="minorHAnsi" w:hAnsiTheme="minorHAnsi" w:cstheme="minorHAnsi"/>
          <w:sz w:val="22"/>
          <w:szCs w:val="22"/>
        </w:rPr>
        <w:t xml:space="preserve">Tirzepatide is </w:t>
      </w:r>
      <w:r w:rsidRPr="007B72B8">
        <w:rPr>
          <w:rFonts w:asciiTheme="minorHAnsi" w:hAnsiTheme="minorHAnsi" w:cstheme="minorHAnsi"/>
          <w:b/>
          <w:bCs/>
          <w:sz w:val="22"/>
          <w:szCs w:val="22"/>
        </w:rPr>
        <w:t>administered</w:t>
      </w:r>
      <w:r w:rsidRPr="007B72B8">
        <w:rPr>
          <w:rFonts w:asciiTheme="minorHAnsi" w:hAnsiTheme="minorHAnsi" w:cstheme="minorHAnsi"/>
          <w:sz w:val="22"/>
          <w:szCs w:val="22"/>
        </w:rPr>
        <w:t xml:space="preserve"> by subcutaneous injection </w:t>
      </w:r>
      <w:r w:rsidRPr="007B72B8">
        <w:rPr>
          <w:rFonts w:asciiTheme="minorHAnsi" w:hAnsiTheme="minorHAnsi" w:cstheme="minorHAnsi"/>
          <w:b/>
          <w:bCs/>
          <w:sz w:val="22"/>
          <w:szCs w:val="22"/>
        </w:rPr>
        <w:t>once a week</w:t>
      </w:r>
      <w:r w:rsidRPr="007B72B8">
        <w:rPr>
          <w:rFonts w:asciiTheme="minorHAnsi" w:hAnsiTheme="minorHAnsi" w:cstheme="minorHAnsi"/>
          <w:sz w:val="22"/>
          <w:szCs w:val="22"/>
        </w:rPr>
        <w:t>. The Mounjaro®</w:t>
      </w:r>
      <w:r w:rsidRPr="007B72B8">
        <w:rPr>
          <w:rFonts w:ascii="Arial" w:hAnsi="Arial" w:cs="Arial"/>
          <w:sz w:val="22"/>
          <w:szCs w:val="22"/>
        </w:rPr>
        <w:t>▼</w:t>
      </w:r>
      <w:r w:rsidRPr="007B72B8">
        <w:rPr>
          <w:rFonts w:asciiTheme="minorHAnsi" w:hAnsiTheme="minorHAnsi" w:cstheme="minorHAnsi"/>
          <w:sz w:val="22"/>
          <w:szCs w:val="22"/>
        </w:rPr>
        <w:t xml:space="preserve"> (tirzepatide) KwikPen</w:t>
      </w:r>
      <w:r w:rsidRPr="007B72B8">
        <w:rPr>
          <w:rFonts w:ascii="Calibri" w:hAnsi="Calibri" w:cs="Calibri"/>
          <w:sz w:val="22"/>
          <w:szCs w:val="22"/>
        </w:rPr>
        <w:t>®</w:t>
      </w:r>
      <w:r w:rsidRPr="007B72B8">
        <w:rPr>
          <w:rFonts w:asciiTheme="minorHAnsi" w:hAnsiTheme="minorHAnsi" w:cstheme="minorHAnsi"/>
          <w:sz w:val="22"/>
          <w:szCs w:val="22"/>
        </w:rPr>
        <w:t xml:space="preserve"> (pre-filled pen) contains </w:t>
      </w:r>
      <w:r w:rsidRPr="007B72B8">
        <w:rPr>
          <w:rFonts w:asciiTheme="minorHAnsi" w:hAnsiTheme="minorHAnsi" w:cstheme="minorHAnsi"/>
          <w:b/>
          <w:bCs/>
          <w:sz w:val="22"/>
          <w:szCs w:val="22"/>
        </w:rPr>
        <w:t>4 doses</w:t>
      </w:r>
      <w:r w:rsidRPr="007B72B8">
        <w:rPr>
          <w:rFonts w:asciiTheme="minorHAnsi" w:hAnsiTheme="minorHAnsi" w:cstheme="minorHAnsi"/>
          <w:sz w:val="22"/>
          <w:szCs w:val="22"/>
        </w:rPr>
        <w:t xml:space="preserve"> (</w:t>
      </w:r>
      <w:r w:rsidRPr="007B72B8">
        <w:rPr>
          <w:rFonts w:asciiTheme="minorHAnsi" w:hAnsiTheme="minorHAnsi" w:cstheme="minorHAnsi"/>
          <w:b/>
          <w:bCs/>
          <w:sz w:val="22"/>
          <w:szCs w:val="22"/>
        </w:rPr>
        <w:t>one pen = 4 weeks supply</w:t>
      </w:r>
      <w:r w:rsidRPr="007B72B8">
        <w:rPr>
          <w:rFonts w:asciiTheme="minorHAnsi" w:hAnsiTheme="minorHAnsi" w:cstheme="minorHAnsi"/>
          <w:sz w:val="22"/>
          <w:szCs w:val="22"/>
        </w:rPr>
        <w:t xml:space="preserve">). </w:t>
      </w:r>
    </w:p>
    <w:p w14:paraId="266B4038" w14:textId="77777777" w:rsidR="00FE3EC1" w:rsidRPr="007B72B8" w:rsidRDefault="00FE3EC1" w:rsidP="001C3933">
      <w:pPr>
        <w:pStyle w:val="Heading1"/>
        <w:numPr>
          <w:ilvl w:val="0"/>
          <w:numId w:val="13"/>
        </w:numPr>
        <w:shd w:val="clear" w:color="auto" w:fill="FFFFFF"/>
        <w:spacing w:line="240" w:lineRule="auto"/>
        <w:ind w:left="1080"/>
        <w:rPr>
          <w:rFonts w:asciiTheme="minorHAnsi" w:hAnsiTheme="minorHAnsi" w:cstheme="minorHAnsi"/>
          <w:b w:val="0"/>
          <w:bCs w:val="0"/>
          <w:color w:val="auto"/>
          <w:sz w:val="22"/>
          <w:szCs w:val="22"/>
        </w:rPr>
      </w:pPr>
      <w:r w:rsidRPr="007B72B8">
        <w:rPr>
          <w:rFonts w:asciiTheme="minorHAnsi" w:hAnsiTheme="minorHAnsi" w:cstheme="minorHAnsi"/>
          <w:b w:val="0"/>
          <w:bCs w:val="0"/>
          <w:color w:val="auto"/>
          <w:sz w:val="22"/>
          <w:szCs w:val="22"/>
        </w:rPr>
        <w:t xml:space="preserve">It may take some time for community pharmacies to obtain stock. Currently, only the </w:t>
      </w:r>
      <w:r w:rsidRPr="007B72B8">
        <w:rPr>
          <w:rFonts w:asciiTheme="minorHAnsi" w:hAnsiTheme="minorHAnsi" w:cstheme="minorHAnsi"/>
          <w:color w:val="auto"/>
          <w:sz w:val="22"/>
          <w:szCs w:val="22"/>
        </w:rPr>
        <w:t>2.5mg and 5mg doses</w:t>
      </w:r>
      <w:r w:rsidRPr="007B72B8">
        <w:rPr>
          <w:rFonts w:asciiTheme="minorHAnsi" w:hAnsiTheme="minorHAnsi" w:cstheme="minorHAnsi"/>
          <w:b w:val="0"/>
          <w:bCs w:val="0"/>
          <w:color w:val="auto"/>
          <w:sz w:val="22"/>
          <w:szCs w:val="22"/>
        </w:rPr>
        <w:t xml:space="preserve"> are available for pharmacies to order in Great Britain. The higher doses will be made available over the coming months.  </w:t>
      </w:r>
    </w:p>
    <w:p w14:paraId="0CA1AF4A" w14:textId="77777777" w:rsidR="00275C81" w:rsidRDefault="00FE3EC1" w:rsidP="00275C81">
      <w:pPr>
        <w:pStyle w:val="Heading1"/>
        <w:numPr>
          <w:ilvl w:val="0"/>
          <w:numId w:val="13"/>
        </w:numPr>
        <w:shd w:val="clear" w:color="auto" w:fill="FFFFFF"/>
        <w:spacing w:line="240" w:lineRule="auto"/>
        <w:ind w:left="1080"/>
        <w:rPr>
          <w:rFonts w:asciiTheme="minorHAnsi" w:hAnsiTheme="minorHAnsi" w:cstheme="minorHAnsi"/>
          <w:b w:val="0"/>
          <w:bCs w:val="0"/>
          <w:color w:val="auto"/>
          <w:sz w:val="22"/>
          <w:szCs w:val="22"/>
        </w:rPr>
      </w:pPr>
      <w:r w:rsidRPr="007B72B8">
        <w:rPr>
          <w:rFonts w:asciiTheme="minorHAnsi" w:hAnsiTheme="minorHAnsi" w:cstheme="minorHAnsi"/>
          <w:b w:val="0"/>
          <w:bCs w:val="0"/>
          <w:color w:val="auto"/>
          <w:sz w:val="22"/>
          <w:szCs w:val="22"/>
        </w:rPr>
        <w:t>Mounjaro® will be added onto either the March or April 2024 Drug Tariff. The NHS BSA has confirmed that before publication, Mounjaro® is still reimbursed by the NHS for the treatment of type 2 diabetes as per NICE TA924.</w:t>
      </w:r>
    </w:p>
    <w:p w14:paraId="320F247A" w14:textId="00E281FE" w:rsidR="00FE3EC1" w:rsidRPr="00275C81" w:rsidRDefault="00FE3EC1" w:rsidP="00275C81">
      <w:pPr>
        <w:pStyle w:val="Heading1"/>
        <w:numPr>
          <w:ilvl w:val="0"/>
          <w:numId w:val="13"/>
        </w:numPr>
        <w:shd w:val="clear" w:color="auto" w:fill="FFFFFF"/>
        <w:spacing w:after="240" w:line="240" w:lineRule="auto"/>
        <w:ind w:left="1080"/>
        <w:rPr>
          <w:rStyle w:val="ui-provider"/>
          <w:rFonts w:asciiTheme="minorHAnsi" w:hAnsiTheme="minorHAnsi" w:cstheme="minorHAnsi"/>
          <w:b w:val="0"/>
          <w:bCs w:val="0"/>
          <w:color w:val="auto"/>
          <w:sz w:val="22"/>
          <w:szCs w:val="22"/>
        </w:rPr>
      </w:pPr>
      <w:r w:rsidRPr="00275C81">
        <w:rPr>
          <w:rFonts w:asciiTheme="minorHAnsi" w:hAnsiTheme="minorHAnsi" w:cstheme="minorHAnsi"/>
          <w:b w:val="0"/>
          <w:bCs w:val="0"/>
          <w:sz w:val="22"/>
          <w:szCs w:val="22"/>
        </w:rPr>
        <w:t>As a new drug, Mounjaro®</w:t>
      </w:r>
      <w:r w:rsidRPr="00275C81">
        <w:rPr>
          <w:rFonts w:ascii="Arial" w:hAnsi="Arial" w:cs="Arial"/>
          <w:b w:val="0"/>
          <w:bCs w:val="0"/>
          <w:sz w:val="22"/>
          <w:szCs w:val="22"/>
        </w:rPr>
        <w:t>▼</w:t>
      </w:r>
      <w:r w:rsidRPr="00275C81">
        <w:rPr>
          <w:rFonts w:asciiTheme="minorHAnsi" w:hAnsiTheme="minorHAnsi" w:cstheme="minorHAnsi"/>
          <w:b w:val="0"/>
          <w:bCs w:val="0"/>
          <w:sz w:val="22"/>
          <w:szCs w:val="22"/>
        </w:rPr>
        <w:t xml:space="preserve"> (tirzepatide) is subject to additional monitoring, to quickly identify new safety information. Healthcare professionals are asked to </w:t>
      </w:r>
      <w:r w:rsidRPr="00275C81">
        <w:rPr>
          <w:rFonts w:asciiTheme="minorHAnsi" w:hAnsiTheme="minorHAnsi" w:cstheme="minorHAnsi"/>
          <w:sz w:val="22"/>
          <w:szCs w:val="22"/>
        </w:rPr>
        <w:t>report any suspected adverse reactions</w:t>
      </w:r>
      <w:r w:rsidRPr="00275C81">
        <w:rPr>
          <w:rFonts w:asciiTheme="minorHAnsi" w:hAnsiTheme="minorHAnsi" w:cstheme="minorHAnsi"/>
          <w:b w:val="0"/>
          <w:bCs w:val="0"/>
          <w:sz w:val="22"/>
          <w:szCs w:val="22"/>
        </w:rPr>
        <w:t xml:space="preserve"> (minor or serious) to the </w:t>
      </w:r>
      <w:hyperlink r:id="rId16" w:history="1">
        <w:r w:rsidRPr="00275C81">
          <w:rPr>
            <w:rStyle w:val="Hyperlink"/>
            <w:rFonts w:asciiTheme="minorHAnsi" w:hAnsiTheme="minorHAnsi" w:cstheme="minorHAnsi"/>
            <w:b w:val="0"/>
            <w:bCs w:val="0"/>
            <w:sz w:val="22"/>
            <w:szCs w:val="22"/>
          </w:rPr>
          <w:t>Yellow Card Scheme</w:t>
        </w:r>
      </w:hyperlink>
      <w:r w:rsidRPr="00275C81">
        <w:rPr>
          <w:rFonts w:asciiTheme="minorHAnsi" w:hAnsiTheme="minorHAnsi" w:cstheme="minorHAnsi"/>
          <w:b w:val="0"/>
          <w:bCs w:val="0"/>
          <w:sz w:val="22"/>
          <w:szCs w:val="22"/>
        </w:rPr>
        <w:t xml:space="preserve">. </w:t>
      </w:r>
    </w:p>
    <w:p w14:paraId="09F71D36" w14:textId="77777777" w:rsidR="00FE3EC1" w:rsidRPr="007B72B8" w:rsidRDefault="00FE3EC1" w:rsidP="001C3933">
      <w:pPr>
        <w:pStyle w:val="NormalWeb"/>
        <w:spacing w:before="0" w:beforeAutospacing="0" w:after="0" w:afterAutospacing="0"/>
        <w:ind w:left="360"/>
        <w:rPr>
          <w:rFonts w:asciiTheme="minorHAnsi" w:hAnsiTheme="minorHAnsi" w:cstheme="minorHAnsi"/>
          <w:sz w:val="22"/>
          <w:szCs w:val="22"/>
        </w:rPr>
      </w:pPr>
      <w:r w:rsidRPr="007B72B8">
        <w:rPr>
          <w:rStyle w:val="ui-provider"/>
          <w:rFonts w:asciiTheme="minorHAnsi" w:hAnsiTheme="minorHAnsi" w:cstheme="minorHAnsi"/>
          <w:sz w:val="22"/>
          <w:szCs w:val="22"/>
        </w:rPr>
        <w:t xml:space="preserve">The Kent and Medway ICB Medicines Optimisation team are developing a </w:t>
      </w:r>
      <w:r w:rsidRPr="007B72B8">
        <w:rPr>
          <w:rStyle w:val="ui-provider"/>
          <w:rFonts w:asciiTheme="minorHAnsi" w:hAnsiTheme="minorHAnsi" w:cstheme="minorHAnsi"/>
          <w:b/>
          <w:bCs/>
          <w:sz w:val="22"/>
          <w:szCs w:val="22"/>
        </w:rPr>
        <w:t xml:space="preserve">prescribing factsheet </w:t>
      </w:r>
      <w:r w:rsidRPr="007B72B8">
        <w:rPr>
          <w:rStyle w:val="ui-provider"/>
          <w:rFonts w:asciiTheme="minorHAnsi" w:hAnsiTheme="minorHAnsi" w:cstheme="minorHAnsi"/>
          <w:sz w:val="22"/>
          <w:szCs w:val="22"/>
        </w:rPr>
        <w:t xml:space="preserve">for </w:t>
      </w:r>
      <w:r w:rsidRPr="007B72B8">
        <w:rPr>
          <w:rFonts w:asciiTheme="minorHAnsi" w:hAnsiTheme="minorHAnsi" w:cstheme="minorHAnsi"/>
          <w:sz w:val="22"/>
          <w:szCs w:val="22"/>
        </w:rPr>
        <w:t>Mounjaro®</w:t>
      </w:r>
      <w:r w:rsidRPr="007B72B8">
        <w:rPr>
          <w:rFonts w:ascii="Arial" w:hAnsi="Arial" w:cs="Arial"/>
          <w:sz w:val="22"/>
          <w:szCs w:val="22"/>
        </w:rPr>
        <w:t>▼</w:t>
      </w:r>
      <w:r w:rsidRPr="007B72B8">
        <w:rPr>
          <w:rFonts w:asciiTheme="minorHAnsi" w:hAnsiTheme="minorHAnsi" w:cstheme="minorHAnsi"/>
          <w:sz w:val="22"/>
          <w:szCs w:val="22"/>
        </w:rPr>
        <w:t xml:space="preserve"> (tirzepatide) KwikPen® to summarise the key information including dosing, administration, prescribing responsibilities, patient safety, monitoring, review, storage, disposal and links to further information and resources. This will be uploaded onto the </w:t>
      </w:r>
      <w:r w:rsidRPr="007B72B8">
        <w:rPr>
          <w:rFonts w:asciiTheme="minorHAnsi" w:hAnsiTheme="minorHAnsi" w:cstheme="minorHAnsi"/>
          <w:b/>
          <w:bCs/>
          <w:sz w:val="22"/>
          <w:szCs w:val="22"/>
        </w:rPr>
        <w:t>local formulary websites</w:t>
      </w:r>
      <w:r w:rsidRPr="007B72B8">
        <w:rPr>
          <w:rFonts w:asciiTheme="minorHAnsi" w:hAnsiTheme="minorHAnsi" w:cstheme="minorHAnsi"/>
          <w:sz w:val="22"/>
          <w:szCs w:val="22"/>
        </w:rPr>
        <w:t xml:space="preserve"> in due course. </w:t>
      </w:r>
    </w:p>
    <w:p w14:paraId="192F406A" w14:textId="77777777" w:rsidR="00FE3EC1" w:rsidRDefault="00FE3EC1" w:rsidP="008D1F21">
      <w:pPr>
        <w:ind w:left="426"/>
      </w:pPr>
    </w:p>
    <w:p w14:paraId="1154B8EE" w14:textId="77777777" w:rsidR="001635B9" w:rsidRPr="00FE3EC1" w:rsidRDefault="001635B9" w:rsidP="001635B9">
      <w:pPr>
        <w:shd w:val="clear" w:color="auto" w:fill="E5DFEC" w:themeFill="accent4" w:themeFillTint="33"/>
        <w:ind w:left="426"/>
        <w:rPr>
          <w:rFonts w:asciiTheme="minorHAnsi" w:hAnsiTheme="minorHAnsi" w:cstheme="minorHAnsi"/>
          <w:b/>
          <w:bCs/>
        </w:rPr>
      </w:pPr>
      <w:bookmarkStart w:id="1" w:name="Wegovy"/>
      <w:proofErr w:type="spellStart"/>
      <w:r>
        <w:rPr>
          <w:rFonts w:asciiTheme="minorHAnsi" w:hAnsiTheme="minorHAnsi" w:cstheme="minorHAnsi"/>
          <w:b/>
          <w:bCs/>
        </w:rPr>
        <w:t>Wegovy</w:t>
      </w:r>
      <w:proofErr w:type="spellEnd"/>
      <w:r w:rsidRPr="00FE3EC1">
        <w:rPr>
          <w:rFonts w:asciiTheme="minorHAnsi" w:hAnsiTheme="minorHAnsi" w:cstheme="minorHAnsi"/>
          <w:b/>
          <w:bCs/>
        </w:rPr>
        <w:t>® (</w:t>
      </w:r>
      <w:r>
        <w:rPr>
          <w:rFonts w:asciiTheme="minorHAnsi" w:hAnsiTheme="minorHAnsi" w:cstheme="minorHAnsi"/>
          <w:b/>
          <w:bCs/>
        </w:rPr>
        <w:t>semaglutide</w:t>
      </w:r>
      <w:r w:rsidRPr="00FE3EC1">
        <w:rPr>
          <w:rFonts w:asciiTheme="minorHAnsi" w:hAnsiTheme="minorHAnsi" w:cstheme="minorHAnsi"/>
          <w:b/>
          <w:bCs/>
        </w:rPr>
        <w:t>) solution for injection</w:t>
      </w:r>
      <w:r>
        <w:rPr>
          <w:rFonts w:asciiTheme="minorHAnsi" w:hAnsiTheme="minorHAnsi" w:cstheme="minorHAnsi"/>
          <w:b/>
          <w:bCs/>
        </w:rPr>
        <w:t xml:space="preserve"> for Weight Management</w:t>
      </w:r>
    </w:p>
    <w:bookmarkEnd w:id="1"/>
    <w:p w14:paraId="7DBBEC87" w14:textId="50967AAD" w:rsidR="001635B9" w:rsidRPr="007B72B8" w:rsidRDefault="001635B9" w:rsidP="00341E4B">
      <w:pPr>
        <w:pStyle w:val="Heading2"/>
        <w:shd w:val="clear" w:color="auto" w:fill="FFFFFF"/>
        <w:spacing w:before="240" w:after="240" w:line="240" w:lineRule="auto"/>
        <w:ind w:left="426"/>
        <w:rPr>
          <w:rFonts w:asciiTheme="minorHAnsi" w:hAnsiTheme="minorHAnsi" w:cstheme="minorHAnsi"/>
          <w:b w:val="0"/>
          <w:bCs w:val="0"/>
          <w:color w:val="auto"/>
          <w:sz w:val="22"/>
          <w:szCs w:val="22"/>
        </w:rPr>
      </w:pPr>
      <w:proofErr w:type="spellStart"/>
      <w:r w:rsidRPr="007B72B8">
        <w:rPr>
          <w:rFonts w:asciiTheme="minorHAnsi" w:hAnsiTheme="minorHAnsi" w:cstheme="minorHAnsi"/>
          <w:b w:val="0"/>
          <w:bCs w:val="0"/>
          <w:color w:val="auto"/>
          <w:sz w:val="22"/>
          <w:szCs w:val="22"/>
          <w:bdr w:val="none" w:sz="0" w:space="0" w:color="auto" w:frame="1"/>
        </w:rPr>
        <w:t>Wegovy</w:t>
      </w:r>
      <w:proofErr w:type="spellEnd"/>
      <w:r w:rsidRPr="007B72B8">
        <w:rPr>
          <w:rFonts w:asciiTheme="minorHAnsi" w:hAnsiTheme="minorHAnsi" w:cstheme="minorHAnsi"/>
          <w:b w:val="0"/>
          <w:bCs w:val="0"/>
          <w:color w:val="auto"/>
          <w:sz w:val="22"/>
          <w:szCs w:val="22"/>
        </w:rPr>
        <w:t>®</w:t>
      </w:r>
      <w:r w:rsidRPr="007B72B8">
        <w:rPr>
          <w:rFonts w:asciiTheme="minorHAnsi" w:hAnsiTheme="minorHAnsi" w:cstheme="minorHAnsi"/>
          <w:b w:val="0"/>
          <w:bCs w:val="0"/>
          <w:color w:val="auto"/>
          <w:sz w:val="22"/>
          <w:szCs w:val="22"/>
          <w:bdr w:val="none" w:sz="0" w:space="0" w:color="auto" w:frame="1"/>
        </w:rPr>
        <w:t xml:space="preserve"> (semaglutide) is for specialist prescribing only</w:t>
      </w:r>
      <w:r w:rsidR="00025931">
        <w:rPr>
          <w:rFonts w:asciiTheme="minorHAnsi" w:hAnsiTheme="minorHAnsi" w:cstheme="minorHAnsi"/>
          <w:b w:val="0"/>
          <w:bCs w:val="0"/>
          <w:color w:val="auto"/>
          <w:sz w:val="22"/>
          <w:szCs w:val="22"/>
          <w:bdr w:val="none" w:sz="0" w:space="0" w:color="auto" w:frame="1"/>
        </w:rPr>
        <w:t xml:space="preserve"> and</w:t>
      </w:r>
      <w:r w:rsidRPr="007B72B8">
        <w:rPr>
          <w:rFonts w:asciiTheme="minorHAnsi" w:hAnsiTheme="minorHAnsi" w:cstheme="minorHAnsi"/>
          <w:b w:val="0"/>
          <w:bCs w:val="0"/>
          <w:color w:val="auto"/>
          <w:sz w:val="22"/>
          <w:szCs w:val="22"/>
          <w:bdr w:val="none" w:sz="0" w:space="0" w:color="auto" w:frame="1"/>
        </w:rPr>
        <w:t xml:space="preserve"> </w:t>
      </w:r>
      <w:r w:rsidR="00025931" w:rsidRPr="007B72B8">
        <w:rPr>
          <w:rFonts w:asciiTheme="minorHAnsi" w:hAnsiTheme="minorHAnsi" w:cstheme="minorHAnsi"/>
          <w:b w:val="0"/>
          <w:bCs w:val="0"/>
          <w:color w:val="auto"/>
          <w:sz w:val="22"/>
          <w:szCs w:val="22"/>
          <w:bdr w:val="none" w:sz="0" w:space="0" w:color="auto" w:frame="1"/>
        </w:rPr>
        <w:t>is not for prescribing by primary care</w:t>
      </w:r>
      <w:r w:rsidR="00025931">
        <w:rPr>
          <w:rFonts w:asciiTheme="minorHAnsi" w:hAnsiTheme="minorHAnsi" w:cstheme="minorHAnsi"/>
          <w:b w:val="0"/>
          <w:bCs w:val="0"/>
          <w:color w:val="auto"/>
          <w:sz w:val="22"/>
          <w:szCs w:val="22"/>
          <w:bdr w:val="none" w:sz="0" w:space="0" w:color="auto" w:frame="1"/>
        </w:rPr>
        <w:t xml:space="preserve"> w</w:t>
      </w:r>
      <w:r w:rsidRPr="007B72B8">
        <w:rPr>
          <w:rFonts w:asciiTheme="minorHAnsi" w:hAnsiTheme="minorHAnsi" w:cstheme="minorHAnsi"/>
          <w:b w:val="0"/>
          <w:bCs w:val="0"/>
          <w:color w:val="auto"/>
          <w:sz w:val="22"/>
          <w:szCs w:val="22"/>
          <w:bdr w:val="none" w:sz="0" w:space="0" w:color="auto" w:frame="1"/>
        </w:rPr>
        <w:t xml:space="preserve">hen used for weight management in line with the </w:t>
      </w:r>
      <w:hyperlink r:id="rId17" w:history="1">
        <w:r w:rsidRPr="00FE3EC1">
          <w:rPr>
            <w:rStyle w:val="Hyperlink"/>
            <w:rFonts w:asciiTheme="minorHAnsi" w:hAnsiTheme="minorHAnsi" w:cstheme="minorHAnsi"/>
            <w:sz w:val="22"/>
            <w:szCs w:val="22"/>
          </w:rPr>
          <w:t>NICE TA875</w:t>
        </w:r>
      </w:hyperlink>
      <w:r w:rsidRPr="00FE3EC1">
        <w:rPr>
          <w:rFonts w:asciiTheme="minorHAnsi" w:hAnsiTheme="minorHAnsi" w:cstheme="minorHAnsi"/>
          <w:b w:val="0"/>
          <w:bCs w:val="0"/>
          <w:sz w:val="22"/>
          <w:szCs w:val="22"/>
          <w:bdr w:val="none" w:sz="0" w:space="0" w:color="auto" w:frame="1"/>
        </w:rPr>
        <w:t xml:space="preserve">. </w:t>
      </w:r>
      <w:r w:rsidRPr="007B72B8">
        <w:rPr>
          <w:rFonts w:asciiTheme="minorHAnsi" w:hAnsiTheme="minorHAnsi" w:cstheme="minorHAnsi"/>
          <w:b w:val="0"/>
          <w:bCs w:val="0"/>
          <w:color w:val="auto"/>
          <w:sz w:val="22"/>
          <w:szCs w:val="22"/>
          <w:bdr w:val="none" w:sz="0" w:space="0" w:color="auto" w:frame="1"/>
        </w:rPr>
        <w:t xml:space="preserve">For more information, and an </w:t>
      </w:r>
      <w:r w:rsidRPr="007B72B8">
        <w:rPr>
          <w:rFonts w:asciiTheme="minorHAnsi" w:hAnsiTheme="minorHAnsi" w:cstheme="minorHAnsi"/>
          <w:b w:val="0"/>
          <w:bCs w:val="0"/>
          <w:color w:val="auto"/>
          <w:sz w:val="22"/>
          <w:szCs w:val="22"/>
        </w:rPr>
        <w:t xml:space="preserve">update on the availability of </w:t>
      </w:r>
      <w:proofErr w:type="spellStart"/>
      <w:r w:rsidRPr="007B72B8">
        <w:rPr>
          <w:rFonts w:asciiTheme="minorHAnsi" w:hAnsiTheme="minorHAnsi" w:cstheme="minorHAnsi"/>
          <w:b w:val="0"/>
          <w:bCs w:val="0"/>
          <w:color w:val="auto"/>
          <w:sz w:val="22"/>
          <w:szCs w:val="22"/>
        </w:rPr>
        <w:t>Wegovy</w:t>
      </w:r>
      <w:proofErr w:type="spellEnd"/>
      <w:r w:rsidRPr="007B72B8">
        <w:rPr>
          <w:rFonts w:asciiTheme="minorHAnsi" w:hAnsiTheme="minorHAnsi" w:cstheme="minorHAnsi"/>
          <w:b w:val="0"/>
          <w:bCs w:val="0"/>
          <w:color w:val="auto"/>
          <w:sz w:val="22"/>
          <w:szCs w:val="22"/>
        </w:rPr>
        <w:t xml:space="preserve">® (semaglutide) to support weight loss, please see </w:t>
      </w:r>
      <w:hyperlink r:id="rId18" w:history="1">
        <w:r w:rsidRPr="00FE3EC1">
          <w:rPr>
            <w:rStyle w:val="Hyperlink"/>
            <w:rFonts w:asciiTheme="minorHAnsi" w:hAnsiTheme="minorHAnsi" w:cstheme="minorHAnsi"/>
            <w:sz w:val="22"/>
            <w:szCs w:val="22"/>
          </w:rPr>
          <w:t>here</w:t>
        </w:r>
      </w:hyperlink>
      <w:r w:rsidRPr="00FE3EC1">
        <w:rPr>
          <w:rFonts w:asciiTheme="minorHAnsi" w:hAnsiTheme="minorHAnsi" w:cstheme="minorHAnsi"/>
          <w:b w:val="0"/>
          <w:bCs w:val="0"/>
          <w:sz w:val="22"/>
          <w:szCs w:val="22"/>
        </w:rPr>
        <w:t xml:space="preserve"> </w:t>
      </w:r>
      <w:r w:rsidRPr="007B72B8">
        <w:rPr>
          <w:rFonts w:asciiTheme="minorHAnsi" w:hAnsiTheme="minorHAnsi" w:cstheme="minorHAnsi"/>
          <w:b w:val="0"/>
          <w:bCs w:val="0"/>
          <w:color w:val="auto"/>
          <w:sz w:val="22"/>
          <w:szCs w:val="22"/>
        </w:rPr>
        <w:t xml:space="preserve">on the public facing NHS Kent and Medway website. </w:t>
      </w:r>
    </w:p>
    <w:p w14:paraId="6CC1B414" w14:textId="2EFB84B9" w:rsidR="001635B9" w:rsidRPr="00FE3EC1" w:rsidRDefault="001635B9" w:rsidP="0030794E">
      <w:pPr>
        <w:pStyle w:val="Heading2"/>
        <w:shd w:val="clear" w:color="auto" w:fill="FFFFFF"/>
        <w:spacing w:after="240" w:line="240" w:lineRule="auto"/>
        <w:ind w:left="426"/>
        <w:rPr>
          <w:rStyle w:val="ui-provider"/>
          <w:rFonts w:asciiTheme="minorHAnsi" w:hAnsiTheme="minorHAnsi" w:cstheme="minorHAnsi"/>
          <w:b w:val="0"/>
          <w:bCs w:val="0"/>
          <w:sz w:val="22"/>
          <w:szCs w:val="22"/>
        </w:rPr>
      </w:pPr>
      <w:r w:rsidRPr="007B72B8">
        <w:rPr>
          <w:rStyle w:val="ui-provider"/>
          <w:rFonts w:asciiTheme="minorHAnsi" w:hAnsiTheme="minorHAnsi" w:cstheme="minorHAnsi"/>
          <w:b w:val="0"/>
          <w:bCs w:val="0"/>
          <w:color w:val="auto"/>
          <w:sz w:val="22"/>
          <w:szCs w:val="22"/>
        </w:rPr>
        <w:t xml:space="preserve">The Kent and Medway ICB Medicines Optimisation team are aware that </w:t>
      </w:r>
      <w:r w:rsidRPr="007B72B8">
        <w:rPr>
          <w:rStyle w:val="ui-provider"/>
          <w:rFonts w:asciiTheme="minorHAnsi" w:hAnsiTheme="minorHAnsi" w:cstheme="minorHAnsi"/>
          <w:color w:val="auto"/>
          <w:sz w:val="22"/>
          <w:szCs w:val="22"/>
        </w:rPr>
        <w:t>private providers</w:t>
      </w:r>
      <w:r w:rsidRPr="007B72B8">
        <w:rPr>
          <w:rStyle w:val="ui-provider"/>
          <w:rFonts w:asciiTheme="minorHAnsi" w:hAnsiTheme="minorHAnsi" w:cstheme="minorHAnsi"/>
          <w:b w:val="0"/>
          <w:bCs w:val="0"/>
          <w:color w:val="auto"/>
          <w:sz w:val="22"/>
          <w:szCs w:val="22"/>
        </w:rPr>
        <w:t xml:space="preserve"> are prescribing </w:t>
      </w:r>
      <w:proofErr w:type="spellStart"/>
      <w:r w:rsidRPr="007B72B8">
        <w:rPr>
          <w:rStyle w:val="ui-provider"/>
          <w:rFonts w:asciiTheme="minorHAnsi" w:hAnsiTheme="minorHAnsi" w:cstheme="minorHAnsi"/>
          <w:b w:val="0"/>
          <w:bCs w:val="0"/>
          <w:color w:val="auto"/>
          <w:sz w:val="22"/>
          <w:szCs w:val="22"/>
        </w:rPr>
        <w:t>Wegovy</w:t>
      </w:r>
      <w:proofErr w:type="spellEnd"/>
      <w:r w:rsidRPr="007B72B8">
        <w:rPr>
          <w:rFonts w:asciiTheme="minorHAnsi" w:hAnsiTheme="minorHAnsi" w:cstheme="minorHAnsi"/>
          <w:b w:val="0"/>
          <w:bCs w:val="0"/>
          <w:color w:val="auto"/>
          <w:sz w:val="22"/>
          <w:szCs w:val="22"/>
        </w:rPr>
        <w:t>®</w:t>
      </w:r>
      <w:r w:rsidRPr="007B72B8">
        <w:rPr>
          <w:rStyle w:val="ui-provider"/>
          <w:rFonts w:asciiTheme="minorHAnsi" w:hAnsiTheme="minorHAnsi" w:cstheme="minorHAnsi"/>
          <w:b w:val="0"/>
          <w:bCs w:val="0"/>
          <w:color w:val="auto"/>
          <w:sz w:val="22"/>
          <w:szCs w:val="22"/>
        </w:rPr>
        <w:t xml:space="preserve"> for patients on private prescriptions. As a result, practices are often sent communication/letters from these private providers, informing practices that patients are being prescribed </w:t>
      </w:r>
      <w:proofErr w:type="spellStart"/>
      <w:r w:rsidRPr="007B72B8">
        <w:rPr>
          <w:rStyle w:val="ui-provider"/>
          <w:rFonts w:asciiTheme="minorHAnsi" w:hAnsiTheme="minorHAnsi" w:cstheme="minorHAnsi"/>
          <w:b w:val="0"/>
          <w:bCs w:val="0"/>
          <w:color w:val="auto"/>
          <w:sz w:val="22"/>
          <w:szCs w:val="22"/>
        </w:rPr>
        <w:t>Wegovy</w:t>
      </w:r>
      <w:proofErr w:type="spellEnd"/>
      <w:r w:rsidRPr="007B72B8">
        <w:rPr>
          <w:rFonts w:asciiTheme="minorHAnsi" w:hAnsiTheme="minorHAnsi" w:cstheme="minorHAnsi"/>
          <w:b w:val="0"/>
          <w:bCs w:val="0"/>
          <w:color w:val="auto"/>
          <w:sz w:val="22"/>
          <w:szCs w:val="22"/>
        </w:rPr>
        <w:t>®</w:t>
      </w:r>
      <w:r w:rsidRPr="007B72B8">
        <w:rPr>
          <w:rStyle w:val="ui-provider"/>
          <w:rFonts w:asciiTheme="minorHAnsi" w:hAnsiTheme="minorHAnsi" w:cstheme="minorHAnsi"/>
          <w:b w:val="0"/>
          <w:bCs w:val="0"/>
          <w:color w:val="auto"/>
          <w:sz w:val="22"/>
          <w:szCs w:val="22"/>
        </w:rPr>
        <w:t xml:space="preserve">. This information should not be confused for requests for primary care/the practice to prescribe </w:t>
      </w:r>
      <w:proofErr w:type="spellStart"/>
      <w:r w:rsidRPr="007B72B8">
        <w:rPr>
          <w:rStyle w:val="ui-provider"/>
          <w:rFonts w:asciiTheme="minorHAnsi" w:hAnsiTheme="minorHAnsi" w:cstheme="minorHAnsi"/>
          <w:b w:val="0"/>
          <w:bCs w:val="0"/>
          <w:color w:val="auto"/>
          <w:sz w:val="22"/>
          <w:szCs w:val="22"/>
        </w:rPr>
        <w:t>Wegovy</w:t>
      </w:r>
      <w:proofErr w:type="spellEnd"/>
      <w:r w:rsidRPr="007B72B8">
        <w:rPr>
          <w:rFonts w:asciiTheme="minorHAnsi" w:hAnsiTheme="minorHAnsi" w:cstheme="minorHAnsi"/>
          <w:b w:val="0"/>
          <w:bCs w:val="0"/>
          <w:color w:val="auto"/>
          <w:sz w:val="22"/>
          <w:szCs w:val="22"/>
        </w:rPr>
        <w:t>®</w:t>
      </w:r>
      <w:r w:rsidRPr="007B72B8">
        <w:rPr>
          <w:rStyle w:val="ui-provider"/>
          <w:rFonts w:asciiTheme="minorHAnsi" w:hAnsiTheme="minorHAnsi" w:cstheme="minorHAnsi"/>
          <w:b w:val="0"/>
          <w:bCs w:val="0"/>
          <w:color w:val="auto"/>
          <w:sz w:val="22"/>
          <w:szCs w:val="22"/>
        </w:rPr>
        <w:t xml:space="preserve"> for the patient(s) on the private providers’ recommendations. </w:t>
      </w:r>
    </w:p>
    <w:p w14:paraId="5E2660FE" w14:textId="77777777" w:rsidR="001635B9" w:rsidRPr="007B72B8" w:rsidRDefault="001635B9" w:rsidP="007B72B8">
      <w:pPr>
        <w:pStyle w:val="Heading2"/>
        <w:shd w:val="clear" w:color="auto" w:fill="FFFFFF"/>
        <w:spacing w:line="240" w:lineRule="auto"/>
        <w:ind w:left="426"/>
        <w:rPr>
          <w:rStyle w:val="ui-provider"/>
          <w:rFonts w:asciiTheme="minorHAnsi" w:hAnsiTheme="minorHAnsi" w:cstheme="minorHAnsi"/>
          <w:b w:val="0"/>
          <w:bCs w:val="0"/>
          <w:color w:val="auto"/>
          <w:sz w:val="22"/>
          <w:szCs w:val="22"/>
        </w:rPr>
      </w:pPr>
      <w:r w:rsidRPr="007B72B8">
        <w:rPr>
          <w:rStyle w:val="ui-provider"/>
          <w:rFonts w:asciiTheme="minorHAnsi" w:hAnsiTheme="minorHAnsi" w:cstheme="minorHAnsi"/>
          <w:b w:val="0"/>
          <w:bCs w:val="0"/>
          <w:color w:val="auto"/>
          <w:sz w:val="22"/>
          <w:szCs w:val="22"/>
        </w:rPr>
        <w:t xml:space="preserve">Whether the communication/letter from the private provider is for information only, or is a request for the practice to prescribe/continue the prescribing of </w:t>
      </w:r>
      <w:proofErr w:type="spellStart"/>
      <w:r w:rsidRPr="007B72B8">
        <w:rPr>
          <w:rStyle w:val="ui-provider"/>
          <w:rFonts w:asciiTheme="minorHAnsi" w:hAnsiTheme="minorHAnsi" w:cstheme="minorHAnsi"/>
          <w:b w:val="0"/>
          <w:bCs w:val="0"/>
          <w:color w:val="auto"/>
          <w:sz w:val="22"/>
          <w:szCs w:val="22"/>
        </w:rPr>
        <w:t>Wegovy</w:t>
      </w:r>
      <w:proofErr w:type="spellEnd"/>
      <w:r w:rsidRPr="007B72B8">
        <w:rPr>
          <w:rFonts w:asciiTheme="minorHAnsi" w:hAnsiTheme="minorHAnsi" w:cstheme="minorHAnsi"/>
          <w:b w:val="0"/>
          <w:bCs w:val="0"/>
          <w:color w:val="auto"/>
          <w:sz w:val="22"/>
          <w:szCs w:val="22"/>
        </w:rPr>
        <w:t>®</w:t>
      </w:r>
      <w:r w:rsidRPr="007B72B8">
        <w:rPr>
          <w:rStyle w:val="ui-provider"/>
          <w:rFonts w:asciiTheme="minorHAnsi" w:hAnsiTheme="minorHAnsi" w:cstheme="minorHAnsi"/>
          <w:b w:val="0"/>
          <w:bCs w:val="0"/>
          <w:color w:val="auto"/>
          <w:sz w:val="22"/>
          <w:szCs w:val="22"/>
        </w:rPr>
        <w:t>, we kindly ask/remind practices:</w:t>
      </w:r>
    </w:p>
    <w:p w14:paraId="0163E8B0" w14:textId="77777777" w:rsidR="001635B9" w:rsidRPr="007B72B8" w:rsidRDefault="001635B9" w:rsidP="007B72B8">
      <w:pPr>
        <w:pStyle w:val="Heading2"/>
        <w:numPr>
          <w:ilvl w:val="0"/>
          <w:numId w:val="8"/>
        </w:numPr>
        <w:shd w:val="clear" w:color="auto" w:fill="FFFFFF"/>
        <w:spacing w:line="240" w:lineRule="auto"/>
        <w:ind w:left="1146"/>
        <w:rPr>
          <w:rStyle w:val="ui-provider"/>
          <w:rFonts w:asciiTheme="minorHAnsi" w:hAnsiTheme="minorHAnsi" w:cstheme="minorHAnsi"/>
          <w:b w:val="0"/>
          <w:bCs w:val="0"/>
          <w:color w:val="auto"/>
          <w:sz w:val="22"/>
          <w:szCs w:val="22"/>
        </w:rPr>
      </w:pPr>
      <w:r w:rsidRPr="007B72B8">
        <w:rPr>
          <w:rStyle w:val="ui-provider"/>
          <w:rFonts w:asciiTheme="minorHAnsi" w:hAnsiTheme="minorHAnsi" w:cstheme="minorHAnsi"/>
          <w:color w:val="auto"/>
          <w:sz w:val="22"/>
          <w:szCs w:val="22"/>
        </w:rPr>
        <w:t>not to prescribe</w:t>
      </w:r>
      <w:r w:rsidRPr="007B72B8">
        <w:rPr>
          <w:rStyle w:val="ui-provider"/>
          <w:rFonts w:asciiTheme="minorHAnsi" w:hAnsiTheme="minorHAnsi" w:cstheme="minorHAnsi"/>
          <w:b w:val="0"/>
          <w:bCs w:val="0"/>
          <w:color w:val="auto"/>
          <w:sz w:val="22"/>
          <w:szCs w:val="22"/>
        </w:rPr>
        <w:t xml:space="preserve"> </w:t>
      </w:r>
      <w:proofErr w:type="spellStart"/>
      <w:r w:rsidRPr="007B72B8">
        <w:rPr>
          <w:rStyle w:val="ui-provider"/>
          <w:rFonts w:asciiTheme="minorHAnsi" w:hAnsiTheme="minorHAnsi" w:cstheme="minorHAnsi"/>
          <w:b w:val="0"/>
          <w:bCs w:val="0"/>
          <w:color w:val="auto"/>
          <w:sz w:val="22"/>
          <w:szCs w:val="22"/>
        </w:rPr>
        <w:t>Wegovy</w:t>
      </w:r>
      <w:proofErr w:type="spellEnd"/>
      <w:r w:rsidRPr="007B72B8">
        <w:rPr>
          <w:rFonts w:asciiTheme="minorHAnsi" w:hAnsiTheme="minorHAnsi" w:cstheme="minorHAnsi"/>
          <w:b w:val="0"/>
          <w:bCs w:val="0"/>
          <w:color w:val="auto"/>
          <w:sz w:val="22"/>
          <w:szCs w:val="22"/>
        </w:rPr>
        <w:t>®</w:t>
      </w:r>
      <w:r w:rsidRPr="007B72B8">
        <w:rPr>
          <w:rStyle w:val="ui-provider"/>
          <w:rFonts w:asciiTheme="minorHAnsi" w:hAnsiTheme="minorHAnsi" w:cstheme="minorHAnsi"/>
          <w:b w:val="0"/>
          <w:bCs w:val="0"/>
          <w:color w:val="auto"/>
          <w:sz w:val="22"/>
          <w:szCs w:val="22"/>
        </w:rPr>
        <w:t xml:space="preserve">, but advise that prescribing should be retained by the private provider, </w:t>
      </w:r>
    </w:p>
    <w:p w14:paraId="70E25770" w14:textId="77777777" w:rsidR="001635B9" w:rsidRPr="007B72B8" w:rsidRDefault="001635B9" w:rsidP="007B72B8">
      <w:pPr>
        <w:pStyle w:val="Heading2"/>
        <w:numPr>
          <w:ilvl w:val="0"/>
          <w:numId w:val="8"/>
        </w:numPr>
        <w:shd w:val="clear" w:color="auto" w:fill="FFFFFF"/>
        <w:spacing w:line="240" w:lineRule="auto"/>
        <w:ind w:left="1146"/>
        <w:rPr>
          <w:rStyle w:val="ui-provider"/>
          <w:rFonts w:asciiTheme="minorHAnsi" w:hAnsiTheme="minorHAnsi" w:cstheme="minorHAnsi"/>
          <w:b w:val="0"/>
          <w:bCs w:val="0"/>
          <w:color w:val="auto"/>
          <w:sz w:val="22"/>
          <w:szCs w:val="22"/>
        </w:rPr>
      </w:pPr>
      <w:r w:rsidRPr="007B72B8">
        <w:rPr>
          <w:rStyle w:val="ui-provider"/>
          <w:rFonts w:asciiTheme="minorHAnsi" w:hAnsiTheme="minorHAnsi" w:cstheme="minorHAnsi"/>
          <w:b w:val="0"/>
          <w:bCs w:val="0"/>
          <w:color w:val="auto"/>
          <w:sz w:val="22"/>
          <w:szCs w:val="22"/>
        </w:rPr>
        <w:lastRenderedPageBreak/>
        <w:t xml:space="preserve">that it should be </w:t>
      </w:r>
      <w:r w:rsidRPr="007B72B8">
        <w:rPr>
          <w:rStyle w:val="ui-provider"/>
          <w:rFonts w:asciiTheme="minorHAnsi" w:hAnsiTheme="minorHAnsi" w:cstheme="minorHAnsi"/>
          <w:color w:val="auto"/>
          <w:sz w:val="22"/>
          <w:szCs w:val="22"/>
        </w:rPr>
        <w:t>recorded</w:t>
      </w:r>
      <w:r w:rsidRPr="007B72B8">
        <w:rPr>
          <w:rStyle w:val="ui-provider"/>
          <w:rFonts w:asciiTheme="minorHAnsi" w:hAnsiTheme="minorHAnsi" w:cstheme="minorHAnsi"/>
          <w:b w:val="0"/>
          <w:bCs w:val="0"/>
          <w:color w:val="auto"/>
          <w:sz w:val="22"/>
          <w:szCs w:val="22"/>
        </w:rPr>
        <w:t xml:space="preserve"> on patients’ records that they are being prescribed </w:t>
      </w:r>
      <w:proofErr w:type="spellStart"/>
      <w:r w:rsidRPr="007B72B8">
        <w:rPr>
          <w:rStyle w:val="ui-provider"/>
          <w:rFonts w:asciiTheme="minorHAnsi" w:hAnsiTheme="minorHAnsi" w:cstheme="minorHAnsi"/>
          <w:b w:val="0"/>
          <w:bCs w:val="0"/>
          <w:color w:val="auto"/>
          <w:sz w:val="22"/>
          <w:szCs w:val="22"/>
        </w:rPr>
        <w:t>Wegovy</w:t>
      </w:r>
      <w:proofErr w:type="spellEnd"/>
      <w:r w:rsidRPr="007B72B8">
        <w:rPr>
          <w:rFonts w:asciiTheme="minorHAnsi" w:hAnsiTheme="minorHAnsi" w:cstheme="minorHAnsi"/>
          <w:b w:val="0"/>
          <w:bCs w:val="0"/>
          <w:color w:val="auto"/>
          <w:sz w:val="22"/>
          <w:szCs w:val="22"/>
        </w:rPr>
        <w:t>®</w:t>
      </w:r>
      <w:r w:rsidRPr="007B72B8">
        <w:rPr>
          <w:rStyle w:val="ui-provider"/>
          <w:rFonts w:asciiTheme="minorHAnsi" w:hAnsiTheme="minorHAnsi" w:cstheme="minorHAnsi"/>
          <w:b w:val="0"/>
          <w:bCs w:val="0"/>
          <w:color w:val="auto"/>
          <w:sz w:val="22"/>
          <w:szCs w:val="22"/>
        </w:rPr>
        <w:t xml:space="preserve"> for weight management from a private provider via private prescriptions,</w:t>
      </w:r>
    </w:p>
    <w:p w14:paraId="36416A09" w14:textId="77777777" w:rsidR="001635B9" w:rsidRPr="007B72B8" w:rsidRDefault="001635B9" w:rsidP="0030794E">
      <w:pPr>
        <w:pStyle w:val="Heading2"/>
        <w:numPr>
          <w:ilvl w:val="0"/>
          <w:numId w:val="8"/>
        </w:numPr>
        <w:shd w:val="clear" w:color="auto" w:fill="FFFFFF"/>
        <w:spacing w:after="240" w:line="240" w:lineRule="auto"/>
        <w:ind w:left="1146"/>
        <w:rPr>
          <w:rFonts w:asciiTheme="minorHAnsi" w:hAnsiTheme="minorHAnsi" w:cstheme="minorHAnsi"/>
          <w:b w:val="0"/>
          <w:bCs w:val="0"/>
          <w:color w:val="auto"/>
          <w:sz w:val="22"/>
          <w:szCs w:val="22"/>
          <w:bdr w:val="none" w:sz="0" w:space="0" w:color="auto" w:frame="1"/>
        </w:rPr>
      </w:pPr>
      <w:r w:rsidRPr="007B72B8">
        <w:rPr>
          <w:rFonts w:asciiTheme="minorHAnsi" w:hAnsiTheme="minorHAnsi" w:cstheme="minorHAnsi"/>
          <w:b w:val="0"/>
          <w:bCs w:val="0"/>
          <w:color w:val="auto"/>
          <w:sz w:val="22"/>
          <w:szCs w:val="22"/>
          <w:bdr w:val="none" w:sz="0" w:space="0" w:color="auto" w:frame="1"/>
        </w:rPr>
        <w:t xml:space="preserve">that if </w:t>
      </w:r>
      <w:proofErr w:type="spellStart"/>
      <w:r w:rsidRPr="007B72B8">
        <w:rPr>
          <w:rFonts w:asciiTheme="minorHAnsi" w:hAnsiTheme="minorHAnsi" w:cstheme="minorHAnsi"/>
          <w:b w:val="0"/>
          <w:bCs w:val="0"/>
          <w:color w:val="auto"/>
          <w:sz w:val="22"/>
          <w:szCs w:val="22"/>
          <w:bdr w:val="none" w:sz="0" w:space="0" w:color="auto" w:frame="1"/>
        </w:rPr>
        <w:t>Wegovy</w:t>
      </w:r>
      <w:proofErr w:type="spellEnd"/>
      <w:r w:rsidRPr="007B72B8">
        <w:rPr>
          <w:rFonts w:asciiTheme="minorHAnsi" w:hAnsiTheme="minorHAnsi" w:cstheme="minorHAnsi"/>
          <w:b w:val="0"/>
          <w:bCs w:val="0"/>
          <w:color w:val="auto"/>
          <w:sz w:val="22"/>
          <w:szCs w:val="22"/>
        </w:rPr>
        <w:t>®</w:t>
      </w:r>
      <w:r w:rsidRPr="007B72B8">
        <w:rPr>
          <w:rFonts w:asciiTheme="minorHAnsi" w:hAnsiTheme="minorHAnsi" w:cstheme="minorHAnsi"/>
          <w:b w:val="0"/>
          <w:bCs w:val="0"/>
          <w:color w:val="auto"/>
          <w:sz w:val="22"/>
          <w:szCs w:val="22"/>
          <w:bdr w:val="none" w:sz="0" w:space="0" w:color="auto" w:frame="1"/>
        </w:rPr>
        <w:t xml:space="preserve"> is being prescribed by a private provider then reviews, monitoring etc. should also remain the </w:t>
      </w:r>
      <w:r w:rsidRPr="007B72B8">
        <w:rPr>
          <w:rFonts w:asciiTheme="minorHAnsi" w:hAnsiTheme="minorHAnsi" w:cstheme="minorHAnsi"/>
          <w:color w:val="auto"/>
          <w:sz w:val="22"/>
          <w:szCs w:val="22"/>
          <w:bdr w:val="none" w:sz="0" w:space="0" w:color="auto" w:frame="1"/>
        </w:rPr>
        <w:t>responsibility of the private provider</w:t>
      </w:r>
      <w:r w:rsidRPr="007B72B8">
        <w:rPr>
          <w:rFonts w:asciiTheme="minorHAnsi" w:hAnsiTheme="minorHAnsi" w:cstheme="minorHAnsi"/>
          <w:b w:val="0"/>
          <w:bCs w:val="0"/>
          <w:color w:val="auto"/>
          <w:sz w:val="22"/>
          <w:szCs w:val="22"/>
          <w:bdr w:val="none" w:sz="0" w:space="0" w:color="auto" w:frame="1"/>
        </w:rPr>
        <w:t>, not the practice. </w:t>
      </w:r>
    </w:p>
    <w:p w14:paraId="0552C5E2" w14:textId="77777777" w:rsidR="001635B9" w:rsidRPr="007B72B8" w:rsidRDefault="001635B9" w:rsidP="007B72B8">
      <w:pPr>
        <w:pStyle w:val="Heading2"/>
        <w:shd w:val="clear" w:color="auto" w:fill="FFFFFF"/>
        <w:spacing w:line="240" w:lineRule="auto"/>
        <w:ind w:left="426"/>
        <w:rPr>
          <w:rFonts w:asciiTheme="minorHAnsi" w:hAnsiTheme="minorHAnsi" w:cstheme="minorHAnsi"/>
          <w:b w:val="0"/>
          <w:bCs w:val="0"/>
          <w:color w:val="auto"/>
          <w:sz w:val="22"/>
          <w:szCs w:val="22"/>
          <w:shd w:val="clear" w:color="auto" w:fill="FFFFFF"/>
        </w:rPr>
      </w:pPr>
      <w:r w:rsidRPr="007B72B8">
        <w:rPr>
          <w:rFonts w:asciiTheme="minorHAnsi" w:hAnsiTheme="minorHAnsi" w:cstheme="minorHAnsi"/>
          <w:b w:val="0"/>
          <w:bCs w:val="0"/>
          <w:color w:val="auto"/>
          <w:sz w:val="22"/>
          <w:szCs w:val="22"/>
        </w:rPr>
        <w:t>The following information on the public facing NHS Kent and Medway website</w:t>
      </w:r>
      <w:r w:rsidRPr="007B72B8">
        <w:rPr>
          <w:rFonts w:asciiTheme="minorHAnsi" w:hAnsiTheme="minorHAnsi" w:cstheme="minorHAnsi"/>
          <w:b w:val="0"/>
          <w:bCs w:val="0"/>
          <w:color w:val="auto"/>
          <w:sz w:val="22"/>
          <w:szCs w:val="22"/>
          <w:shd w:val="clear" w:color="auto" w:fill="FFFFFF"/>
        </w:rPr>
        <w:t xml:space="preserve"> </w:t>
      </w:r>
      <w:r w:rsidRPr="007B72B8">
        <w:rPr>
          <w:rFonts w:asciiTheme="minorHAnsi" w:hAnsiTheme="minorHAnsi" w:cstheme="minorHAnsi"/>
          <w:b w:val="0"/>
          <w:bCs w:val="0"/>
          <w:color w:val="auto"/>
          <w:sz w:val="22"/>
          <w:szCs w:val="22"/>
        </w:rPr>
        <w:t>may be useful</w:t>
      </w:r>
      <w:r w:rsidRPr="007B72B8">
        <w:rPr>
          <w:rFonts w:asciiTheme="minorHAnsi" w:hAnsiTheme="minorHAnsi" w:cstheme="minorHAnsi"/>
          <w:b w:val="0"/>
          <w:bCs w:val="0"/>
          <w:color w:val="auto"/>
          <w:sz w:val="22"/>
          <w:szCs w:val="22"/>
          <w:shd w:val="clear" w:color="auto" w:fill="FFFFFF"/>
        </w:rPr>
        <w:t>, and patients who have had a prescription issued after a private consultation can be signposted to it, if necessary:</w:t>
      </w:r>
    </w:p>
    <w:p w14:paraId="537E1CBB" w14:textId="77777777" w:rsidR="001635B9" w:rsidRPr="00341E4B" w:rsidRDefault="00025931" w:rsidP="007B72B8">
      <w:pPr>
        <w:pStyle w:val="Heading2"/>
        <w:numPr>
          <w:ilvl w:val="0"/>
          <w:numId w:val="7"/>
        </w:numPr>
        <w:shd w:val="clear" w:color="auto" w:fill="FFFFFF"/>
        <w:tabs>
          <w:tab w:val="num" w:pos="1146"/>
        </w:tabs>
        <w:spacing w:line="240" w:lineRule="auto"/>
        <w:ind w:left="1146"/>
        <w:rPr>
          <w:rFonts w:asciiTheme="minorHAnsi" w:hAnsiTheme="minorHAnsi" w:cstheme="minorHAnsi"/>
          <w:b w:val="0"/>
          <w:bCs w:val="0"/>
          <w:sz w:val="22"/>
          <w:szCs w:val="22"/>
        </w:rPr>
      </w:pPr>
      <w:hyperlink r:id="rId19" w:history="1">
        <w:r w:rsidR="001635B9" w:rsidRPr="00341E4B">
          <w:rPr>
            <w:rStyle w:val="Hyperlink"/>
            <w:rFonts w:asciiTheme="minorHAnsi" w:hAnsiTheme="minorHAnsi" w:cstheme="minorHAnsi"/>
            <w:b w:val="0"/>
            <w:bCs w:val="0"/>
            <w:sz w:val="22"/>
            <w:szCs w:val="22"/>
          </w:rPr>
          <w:t xml:space="preserve">Information on prescriptions issues after private </w:t>
        </w:r>
        <w:proofErr w:type="gramStart"/>
        <w:r w:rsidR="001635B9" w:rsidRPr="00341E4B">
          <w:rPr>
            <w:rStyle w:val="Hyperlink"/>
            <w:rFonts w:asciiTheme="minorHAnsi" w:hAnsiTheme="minorHAnsi" w:cstheme="minorHAnsi"/>
            <w:b w:val="0"/>
            <w:bCs w:val="0"/>
            <w:sz w:val="22"/>
            <w:szCs w:val="22"/>
          </w:rPr>
          <w:t>consultation :</w:t>
        </w:r>
        <w:proofErr w:type="gramEnd"/>
        <w:r w:rsidR="001635B9" w:rsidRPr="00341E4B">
          <w:rPr>
            <w:rStyle w:val="Hyperlink"/>
            <w:rFonts w:asciiTheme="minorHAnsi" w:hAnsiTheme="minorHAnsi" w:cstheme="minorHAnsi"/>
            <w:b w:val="0"/>
            <w:bCs w:val="0"/>
            <w:sz w:val="22"/>
            <w:szCs w:val="22"/>
          </w:rPr>
          <w:t>: NHS Kent and Medway (icb.nhs.uk)</w:t>
        </w:r>
      </w:hyperlink>
    </w:p>
    <w:p w14:paraId="1A5CB39C" w14:textId="64D73487" w:rsidR="001635B9" w:rsidRPr="00341E4B" w:rsidRDefault="00025931" w:rsidP="004433BB">
      <w:pPr>
        <w:pStyle w:val="Heading2"/>
        <w:numPr>
          <w:ilvl w:val="0"/>
          <w:numId w:val="7"/>
        </w:numPr>
        <w:shd w:val="clear" w:color="auto" w:fill="FFFFFF"/>
        <w:tabs>
          <w:tab w:val="num" w:pos="1146"/>
        </w:tabs>
        <w:spacing w:after="240" w:line="240" w:lineRule="auto"/>
        <w:ind w:left="1146"/>
        <w:rPr>
          <w:rFonts w:asciiTheme="minorHAnsi" w:hAnsiTheme="minorHAnsi" w:cstheme="minorHAnsi"/>
          <w:b w:val="0"/>
          <w:bCs w:val="0"/>
          <w:color w:val="000000"/>
          <w:sz w:val="22"/>
          <w:szCs w:val="22"/>
        </w:rPr>
      </w:pPr>
      <w:hyperlink r:id="rId20" w:history="1">
        <w:r w:rsidR="001635B9" w:rsidRPr="00341E4B">
          <w:rPr>
            <w:rStyle w:val="Hyperlink"/>
            <w:rFonts w:asciiTheme="minorHAnsi" w:hAnsiTheme="minorHAnsi" w:cstheme="minorHAnsi"/>
            <w:b w:val="0"/>
            <w:bCs w:val="0"/>
            <w:sz w:val="22"/>
            <w:szCs w:val="22"/>
          </w:rPr>
          <w:t xml:space="preserve">Mixing private and NHS </w:t>
        </w:r>
        <w:proofErr w:type="gramStart"/>
        <w:r w:rsidR="001635B9" w:rsidRPr="00341E4B">
          <w:rPr>
            <w:rStyle w:val="Hyperlink"/>
            <w:rFonts w:asciiTheme="minorHAnsi" w:hAnsiTheme="minorHAnsi" w:cstheme="minorHAnsi"/>
            <w:b w:val="0"/>
            <w:bCs w:val="0"/>
            <w:sz w:val="22"/>
            <w:szCs w:val="22"/>
          </w:rPr>
          <w:t>treatment :</w:t>
        </w:r>
        <w:proofErr w:type="gramEnd"/>
        <w:r w:rsidR="001635B9" w:rsidRPr="00341E4B">
          <w:rPr>
            <w:rStyle w:val="Hyperlink"/>
            <w:rFonts w:asciiTheme="minorHAnsi" w:hAnsiTheme="minorHAnsi" w:cstheme="minorHAnsi"/>
            <w:b w:val="0"/>
            <w:bCs w:val="0"/>
            <w:sz w:val="22"/>
            <w:szCs w:val="22"/>
          </w:rPr>
          <w:t>: NHS Kent and Medway (icb.nhs.uk)</w:t>
        </w:r>
      </w:hyperlink>
    </w:p>
    <w:p w14:paraId="311B3711" w14:textId="460AE044" w:rsidR="00FE3EC1" w:rsidRDefault="001635B9" w:rsidP="0030794E">
      <w:pPr>
        <w:pStyle w:val="NormalWeb"/>
        <w:shd w:val="clear" w:color="auto" w:fill="FFFFFF"/>
        <w:spacing w:before="0" w:beforeAutospacing="0" w:after="240" w:afterAutospacing="0"/>
        <w:ind w:left="426"/>
      </w:pPr>
      <w:r w:rsidRPr="007B72B8">
        <w:rPr>
          <w:rFonts w:asciiTheme="minorHAnsi" w:hAnsiTheme="minorHAnsi" w:cstheme="minorHAnsi"/>
          <w:sz w:val="22"/>
          <w:szCs w:val="22"/>
        </w:rPr>
        <w:t xml:space="preserve">We would also like to remind colleagues that the </w:t>
      </w:r>
      <w:r w:rsidRPr="007B72B8">
        <w:rPr>
          <w:rFonts w:asciiTheme="minorHAnsi" w:hAnsiTheme="minorHAnsi" w:cstheme="minorHAnsi"/>
          <w:sz w:val="22"/>
          <w:szCs w:val="22"/>
          <w:shd w:val="clear" w:color="auto" w:fill="FFFFFF"/>
        </w:rPr>
        <w:t xml:space="preserve">public should be made aware that there have been reports of </w:t>
      </w:r>
      <w:r w:rsidRPr="007B72B8">
        <w:rPr>
          <w:rFonts w:asciiTheme="minorHAnsi" w:hAnsiTheme="minorHAnsi" w:cstheme="minorHAnsi"/>
          <w:b/>
          <w:bCs/>
          <w:sz w:val="22"/>
          <w:szCs w:val="22"/>
          <w:shd w:val="clear" w:color="auto" w:fill="FFFFFF"/>
        </w:rPr>
        <w:t>fake weight loss pens</w:t>
      </w:r>
      <w:r w:rsidRPr="007B72B8">
        <w:rPr>
          <w:rFonts w:asciiTheme="minorHAnsi" w:hAnsiTheme="minorHAnsi" w:cstheme="minorHAnsi"/>
          <w:sz w:val="22"/>
          <w:szCs w:val="22"/>
          <w:shd w:val="clear" w:color="auto" w:fill="FFFFFF"/>
        </w:rPr>
        <w:t xml:space="preserve"> being sold online. Please see the link to the MHRA warning </w:t>
      </w:r>
      <w:hyperlink r:id="rId21" w:history="1">
        <w:r w:rsidRPr="002465CD">
          <w:rPr>
            <w:rStyle w:val="Hyperlink"/>
            <w:rFonts w:asciiTheme="minorHAnsi" w:hAnsiTheme="minorHAnsi" w:cstheme="minorHAnsi"/>
            <w:sz w:val="22"/>
            <w:szCs w:val="22"/>
            <w:shd w:val="clear" w:color="auto" w:fill="FFFFFF"/>
          </w:rPr>
          <w:t>here</w:t>
        </w:r>
      </w:hyperlink>
      <w:r w:rsidRPr="007B72B8">
        <w:rPr>
          <w:rFonts w:asciiTheme="minorHAnsi" w:hAnsiTheme="minorHAnsi" w:cstheme="minorHAnsi"/>
          <w:sz w:val="22"/>
          <w:szCs w:val="22"/>
          <w:shd w:val="clear" w:color="auto" w:fill="FFFFFF"/>
        </w:rPr>
        <w:t xml:space="preserve"> for more information.</w:t>
      </w:r>
    </w:p>
    <w:p w14:paraId="227D56FC" w14:textId="733E6CE1" w:rsidR="00FE3EC1" w:rsidRPr="00FE3EC1" w:rsidRDefault="00FE3EC1" w:rsidP="00FE3EC1">
      <w:pPr>
        <w:shd w:val="clear" w:color="auto" w:fill="E5DFEC" w:themeFill="accent4" w:themeFillTint="33"/>
        <w:ind w:left="426"/>
        <w:rPr>
          <w:rFonts w:asciiTheme="minorHAnsi" w:hAnsiTheme="minorHAnsi" w:cstheme="minorHAnsi"/>
          <w:b/>
          <w:bCs/>
        </w:rPr>
      </w:pPr>
      <w:bookmarkStart w:id="2" w:name="Trurapi"/>
      <w:proofErr w:type="spellStart"/>
      <w:r w:rsidRPr="00FE3EC1">
        <w:rPr>
          <w:rFonts w:asciiTheme="minorHAnsi" w:hAnsiTheme="minorHAnsi" w:cstheme="minorHAnsi"/>
          <w:b/>
          <w:bCs/>
        </w:rPr>
        <w:t>Trurapi</w:t>
      </w:r>
      <w:proofErr w:type="spellEnd"/>
      <w:r w:rsidRPr="00FE3EC1">
        <w:rPr>
          <w:rFonts w:asciiTheme="minorHAnsi" w:hAnsiTheme="minorHAnsi" w:cstheme="minorHAnsi"/>
          <w:b/>
          <w:bCs/>
        </w:rPr>
        <w:t xml:space="preserve">® (insulin </w:t>
      </w:r>
      <w:proofErr w:type="spellStart"/>
      <w:r w:rsidRPr="00FE3EC1">
        <w:rPr>
          <w:rFonts w:asciiTheme="minorHAnsi" w:hAnsiTheme="minorHAnsi" w:cstheme="minorHAnsi"/>
          <w:b/>
          <w:bCs/>
        </w:rPr>
        <w:t>aspart</w:t>
      </w:r>
      <w:proofErr w:type="spellEnd"/>
      <w:r w:rsidRPr="00FE3EC1">
        <w:rPr>
          <w:rFonts w:asciiTheme="minorHAnsi" w:hAnsiTheme="minorHAnsi" w:cstheme="minorHAnsi"/>
          <w:b/>
          <w:bCs/>
        </w:rPr>
        <w:t>) 100units/ml solution for injection</w:t>
      </w:r>
    </w:p>
    <w:bookmarkEnd w:id="2"/>
    <w:p w14:paraId="06226B84" w14:textId="650D8ECF" w:rsidR="00FE3EC1" w:rsidRPr="007B72B8" w:rsidRDefault="00FE3EC1" w:rsidP="00341E4B">
      <w:pPr>
        <w:spacing w:before="240" w:after="240"/>
        <w:ind w:left="426"/>
        <w:rPr>
          <w:rFonts w:asciiTheme="minorHAnsi" w:hAnsiTheme="minorHAnsi" w:cstheme="minorHAnsi"/>
        </w:rPr>
      </w:pPr>
      <w:proofErr w:type="spellStart"/>
      <w:r w:rsidRPr="007B72B8">
        <w:rPr>
          <w:rFonts w:asciiTheme="minorHAnsi" w:hAnsiTheme="minorHAnsi" w:cstheme="minorHAnsi"/>
          <w:bCs/>
        </w:rPr>
        <w:t>Trurapi</w:t>
      </w:r>
      <w:proofErr w:type="spellEnd"/>
      <w:r w:rsidRPr="007B72B8">
        <w:rPr>
          <w:rFonts w:asciiTheme="minorHAnsi" w:hAnsiTheme="minorHAnsi" w:cstheme="minorHAnsi"/>
        </w:rPr>
        <w:t>®</w:t>
      </w:r>
      <w:r w:rsidRPr="007B72B8">
        <w:rPr>
          <w:rFonts w:asciiTheme="minorHAnsi" w:hAnsiTheme="minorHAnsi" w:cstheme="minorHAnsi"/>
          <w:bCs/>
        </w:rPr>
        <w:t xml:space="preserve"> is a </w:t>
      </w:r>
      <w:r w:rsidRPr="007B72B8">
        <w:rPr>
          <w:rFonts w:asciiTheme="minorHAnsi" w:hAnsiTheme="minorHAnsi" w:cstheme="minorHAnsi"/>
          <w:b/>
        </w:rPr>
        <w:t>biosimilar insulin</w:t>
      </w:r>
      <w:r w:rsidRPr="007B72B8">
        <w:rPr>
          <w:rFonts w:asciiTheme="minorHAnsi" w:hAnsiTheme="minorHAnsi" w:cstheme="minorHAnsi"/>
          <w:bCs/>
        </w:rPr>
        <w:t xml:space="preserve">. </w:t>
      </w:r>
      <w:proofErr w:type="spellStart"/>
      <w:r w:rsidRPr="007B72B8">
        <w:rPr>
          <w:rFonts w:asciiTheme="minorHAnsi" w:hAnsiTheme="minorHAnsi" w:cstheme="minorHAnsi"/>
        </w:rPr>
        <w:t>Trurapi</w:t>
      </w:r>
      <w:proofErr w:type="spellEnd"/>
      <w:r w:rsidRPr="007B72B8">
        <w:rPr>
          <w:rFonts w:asciiTheme="minorHAnsi" w:hAnsiTheme="minorHAnsi" w:cstheme="minorHAnsi"/>
        </w:rPr>
        <w:t xml:space="preserve">® contains </w:t>
      </w:r>
      <w:r w:rsidRPr="007B72B8">
        <w:rPr>
          <w:rFonts w:asciiTheme="minorHAnsi" w:hAnsiTheme="minorHAnsi" w:cstheme="minorHAnsi"/>
          <w:b/>
          <w:bCs/>
        </w:rPr>
        <w:t xml:space="preserve">insulin </w:t>
      </w:r>
      <w:proofErr w:type="spellStart"/>
      <w:r w:rsidRPr="007B72B8">
        <w:rPr>
          <w:rFonts w:asciiTheme="minorHAnsi" w:hAnsiTheme="minorHAnsi" w:cstheme="minorHAnsi"/>
          <w:b/>
          <w:bCs/>
        </w:rPr>
        <w:t>aspart</w:t>
      </w:r>
      <w:proofErr w:type="spellEnd"/>
      <w:r w:rsidRPr="007B72B8">
        <w:rPr>
          <w:rFonts w:asciiTheme="minorHAnsi" w:hAnsiTheme="minorHAnsi" w:cstheme="minorHAnsi"/>
        </w:rPr>
        <w:t xml:space="preserve">, a rapid-acting insulin, and is a biosimilar of the originator insulin, </w:t>
      </w:r>
      <w:proofErr w:type="spellStart"/>
      <w:r w:rsidRPr="007B72B8">
        <w:rPr>
          <w:rFonts w:asciiTheme="minorHAnsi" w:hAnsiTheme="minorHAnsi" w:cstheme="minorHAnsi"/>
        </w:rPr>
        <w:t>NovoRapid</w:t>
      </w:r>
      <w:proofErr w:type="spellEnd"/>
      <w:r w:rsidRPr="007B72B8">
        <w:rPr>
          <w:rFonts w:asciiTheme="minorHAnsi" w:hAnsiTheme="minorHAnsi" w:cstheme="minorHAnsi"/>
        </w:rPr>
        <w:t xml:space="preserve">®. </w:t>
      </w:r>
      <w:proofErr w:type="spellStart"/>
      <w:r w:rsidRPr="007B72B8">
        <w:rPr>
          <w:rFonts w:asciiTheme="minorHAnsi" w:hAnsiTheme="minorHAnsi" w:cstheme="minorHAnsi"/>
        </w:rPr>
        <w:t>Trurapi</w:t>
      </w:r>
      <w:proofErr w:type="spellEnd"/>
      <w:r w:rsidRPr="007B72B8">
        <w:rPr>
          <w:rFonts w:asciiTheme="minorHAnsi" w:hAnsiTheme="minorHAnsi" w:cstheme="minorHAnsi"/>
        </w:rPr>
        <w:t xml:space="preserve">® has been shown to be equivalent to </w:t>
      </w:r>
      <w:proofErr w:type="spellStart"/>
      <w:r w:rsidRPr="007B72B8">
        <w:rPr>
          <w:rFonts w:asciiTheme="minorHAnsi" w:hAnsiTheme="minorHAnsi" w:cstheme="minorHAnsi"/>
        </w:rPr>
        <w:t>NovoRapid</w:t>
      </w:r>
      <w:proofErr w:type="spellEnd"/>
      <w:r w:rsidRPr="007B72B8">
        <w:rPr>
          <w:rFonts w:asciiTheme="minorHAnsi" w:hAnsiTheme="minorHAnsi" w:cstheme="minorHAnsi"/>
        </w:rPr>
        <w:t xml:space="preserve">®, which is already widely used, in its pharmacokinetic and pharmacodynamic properties. </w:t>
      </w:r>
    </w:p>
    <w:p w14:paraId="57DD77DF" w14:textId="39C2321C" w:rsidR="00FE3EC1" w:rsidRPr="007B72B8" w:rsidRDefault="00FE3EC1" w:rsidP="0030794E">
      <w:pPr>
        <w:spacing w:after="240"/>
        <w:ind w:left="426"/>
        <w:rPr>
          <w:rFonts w:asciiTheme="minorHAnsi" w:hAnsiTheme="minorHAnsi" w:cstheme="minorHAnsi"/>
        </w:rPr>
      </w:pPr>
      <w:proofErr w:type="spellStart"/>
      <w:r w:rsidRPr="007B72B8">
        <w:rPr>
          <w:rFonts w:asciiTheme="minorHAnsi" w:hAnsiTheme="minorHAnsi" w:cstheme="minorHAnsi"/>
        </w:rPr>
        <w:t>Trurapi</w:t>
      </w:r>
      <w:proofErr w:type="spellEnd"/>
      <w:r w:rsidRPr="007B72B8">
        <w:rPr>
          <w:rFonts w:asciiTheme="minorHAnsi" w:hAnsiTheme="minorHAnsi" w:cstheme="minorHAnsi"/>
        </w:rPr>
        <w:t>® is licensed, identically to the originator insulin (</w:t>
      </w:r>
      <w:proofErr w:type="spellStart"/>
      <w:r w:rsidRPr="007B72B8">
        <w:rPr>
          <w:rFonts w:asciiTheme="minorHAnsi" w:hAnsiTheme="minorHAnsi" w:cstheme="minorHAnsi"/>
        </w:rPr>
        <w:t>NovoRapid</w:t>
      </w:r>
      <w:proofErr w:type="spellEnd"/>
      <w:r w:rsidRPr="007B72B8">
        <w:rPr>
          <w:rFonts w:asciiTheme="minorHAnsi" w:hAnsiTheme="minorHAnsi" w:cstheme="minorHAnsi"/>
        </w:rPr>
        <w:t xml:space="preserve">®), for the treatment of </w:t>
      </w:r>
      <w:r w:rsidRPr="007B72B8">
        <w:rPr>
          <w:rFonts w:asciiTheme="minorHAnsi" w:hAnsiTheme="minorHAnsi" w:cstheme="minorHAnsi"/>
          <w:b/>
          <w:bCs/>
        </w:rPr>
        <w:t>type 1 and type 2 diabetes</w:t>
      </w:r>
      <w:r w:rsidRPr="007B72B8">
        <w:rPr>
          <w:rFonts w:asciiTheme="minorHAnsi" w:hAnsiTheme="minorHAnsi" w:cstheme="minorHAnsi"/>
        </w:rPr>
        <w:t xml:space="preserve"> mellitus in adults, adolescents and children aged 1 year and above. </w:t>
      </w:r>
      <w:proofErr w:type="spellStart"/>
      <w:r w:rsidRPr="007B72B8">
        <w:rPr>
          <w:rFonts w:asciiTheme="minorHAnsi" w:hAnsiTheme="minorHAnsi" w:cstheme="minorHAnsi"/>
        </w:rPr>
        <w:t>Trurapi</w:t>
      </w:r>
      <w:proofErr w:type="spellEnd"/>
      <w:r w:rsidRPr="007B72B8">
        <w:rPr>
          <w:rFonts w:asciiTheme="minorHAnsi" w:hAnsiTheme="minorHAnsi" w:cstheme="minorHAnsi"/>
        </w:rPr>
        <w:t xml:space="preserve"> is not licensed for children under 1 year old (exclusion). </w:t>
      </w:r>
    </w:p>
    <w:p w14:paraId="664C94D4" w14:textId="77777777" w:rsidR="00FE3EC1" w:rsidRPr="007B72B8" w:rsidRDefault="00FE3EC1" w:rsidP="007B72B8">
      <w:pPr>
        <w:ind w:left="426"/>
        <w:rPr>
          <w:rFonts w:asciiTheme="minorHAnsi" w:hAnsiTheme="minorHAnsi" w:cstheme="minorHAnsi"/>
        </w:rPr>
      </w:pPr>
      <w:r w:rsidRPr="007B72B8">
        <w:rPr>
          <w:rFonts w:asciiTheme="minorHAnsi" w:hAnsiTheme="minorHAnsi" w:cstheme="minorHAnsi"/>
        </w:rPr>
        <w:t xml:space="preserve">It is administered by subcutaneous injection, subcutaneous infusion, or intravenous infusion, depending on the preparation/setting. All preparations of </w:t>
      </w:r>
      <w:proofErr w:type="spellStart"/>
      <w:r w:rsidRPr="007B72B8">
        <w:rPr>
          <w:rFonts w:asciiTheme="minorHAnsi" w:hAnsiTheme="minorHAnsi" w:cstheme="minorHAnsi"/>
        </w:rPr>
        <w:t>Trurapi</w:t>
      </w:r>
      <w:proofErr w:type="spellEnd"/>
      <w:r w:rsidRPr="007B72B8">
        <w:rPr>
          <w:rFonts w:asciiTheme="minorHAnsi" w:hAnsiTheme="minorHAnsi" w:cstheme="minorHAnsi"/>
        </w:rPr>
        <w:t xml:space="preserve">® are now </w:t>
      </w:r>
      <w:r w:rsidRPr="007B72B8">
        <w:rPr>
          <w:rFonts w:asciiTheme="minorHAnsi" w:hAnsiTheme="minorHAnsi" w:cstheme="minorHAnsi"/>
          <w:b/>
          <w:bCs/>
        </w:rPr>
        <w:t>on formulary</w:t>
      </w:r>
      <w:r w:rsidRPr="007B72B8">
        <w:rPr>
          <w:rFonts w:asciiTheme="minorHAnsi" w:hAnsiTheme="minorHAnsi" w:cstheme="minorHAnsi"/>
        </w:rPr>
        <w:t xml:space="preserve"> across Kent and Medway. </w:t>
      </w:r>
      <w:proofErr w:type="spellStart"/>
      <w:r w:rsidRPr="007B72B8">
        <w:rPr>
          <w:rFonts w:asciiTheme="minorHAnsi" w:hAnsiTheme="minorHAnsi" w:cstheme="minorHAnsi"/>
          <w:bCs/>
        </w:rPr>
        <w:t>Trurapi</w:t>
      </w:r>
      <w:proofErr w:type="spellEnd"/>
      <w:r w:rsidRPr="007B72B8">
        <w:rPr>
          <w:rFonts w:asciiTheme="minorHAnsi" w:hAnsiTheme="minorHAnsi" w:cstheme="minorHAnsi"/>
          <w:bCs/>
        </w:rPr>
        <w:t>® is available as:</w:t>
      </w:r>
    </w:p>
    <w:p w14:paraId="22F67BA8" w14:textId="77777777" w:rsidR="00FE3EC1" w:rsidRPr="000654F2" w:rsidRDefault="00FE3EC1" w:rsidP="00341E4B">
      <w:pPr>
        <w:pStyle w:val="ListParagraph"/>
        <w:numPr>
          <w:ilvl w:val="0"/>
          <w:numId w:val="24"/>
        </w:numPr>
        <w:spacing w:after="0"/>
        <w:rPr>
          <w:rFonts w:cstheme="minorHAnsi"/>
          <w:bCs/>
        </w:rPr>
      </w:pPr>
      <w:proofErr w:type="spellStart"/>
      <w:r w:rsidRPr="000654F2">
        <w:rPr>
          <w:rFonts w:cstheme="minorHAnsi"/>
          <w:bCs/>
        </w:rPr>
        <w:t>Trurapi</w:t>
      </w:r>
      <w:proofErr w:type="spellEnd"/>
      <w:r w:rsidRPr="000654F2">
        <w:rPr>
          <w:rFonts w:cstheme="minorHAnsi"/>
          <w:bCs/>
        </w:rPr>
        <w:t xml:space="preserve">® </w:t>
      </w:r>
      <w:r w:rsidRPr="000654F2">
        <w:rPr>
          <w:rFonts w:cstheme="minorHAnsi"/>
          <w:b/>
        </w:rPr>
        <w:t>100 units/ml</w:t>
      </w:r>
      <w:r w:rsidRPr="000654F2">
        <w:rPr>
          <w:rFonts w:cstheme="minorHAnsi"/>
          <w:bCs/>
        </w:rPr>
        <w:t xml:space="preserve"> solution for injection 10ml </w:t>
      </w:r>
      <w:r w:rsidRPr="000654F2">
        <w:rPr>
          <w:rFonts w:cstheme="minorHAnsi"/>
          <w:b/>
        </w:rPr>
        <w:t>vials</w:t>
      </w:r>
    </w:p>
    <w:p w14:paraId="64F2B26C" w14:textId="77777777" w:rsidR="00FE3EC1" w:rsidRPr="000654F2" w:rsidRDefault="00FE3EC1" w:rsidP="00341E4B">
      <w:pPr>
        <w:pStyle w:val="ListParagraph"/>
        <w:numPr>
          <w:ilvl w:val="0"/>
          <w:numId w:val="24"/>
        </w:numPr>
        <w:spacing w:after="0"/>
        <w:rPr>
          <w:rFonts w:cstheme="minorHAnsi"/>
          <w:bCs/>
        </w:rPr>
      </w:pPr>
      <w:proofErr w:type="spellStart"/>
      <w:r w:rsidRPr="000654F2">
        <w:rPr>
          <w:rFonts w:cstheme="minorHAnsi"/>
          <w:bCs/>
        </w:rPr>
        <w:t>Trurapi</w:t>
      </w:r>
      <w:proofErr w:type="spellEnd"/>
      <w:r w:rsidRPr="000654F2">
        <w:rPr>
          <w:rFonts w:cstheme="minorHAnsi"/>
          <w:bCs/>
        </w:rPr>
        <w:t xml:space="preserve">® </w:t>
      </w:r>
      <w:r w:rsidRPr="000654F2">
        <w:rPr>
          <w:rFonts w:cstheme="minorHAnsi"/>
          <w:b/>
        </w:rPr>
        <w:t>100 units/ml</w:t>
      </w:r>
      <w:r w:rsidRPr="000654F2">
        <w:rPr>
          <w:rFonts w:cstheme="minorHAnsi"/>
          <w:bCs/>
        </w:rPr>
        <w:t xml:space="preserve"> solution for injection 3ml </w:t>
      </w:r>
      <w:r w:rsidRPr="000654F2">
        <w:rPr>
          <w:rFonts w:cstheme="minorHAnsi"/>
          <w:b/>
        </w:rPr>
        <w:t>cartridges</w:t>
      </w:r>
    </w:p>
    <w:p w14:paraId="4DB3C3A2" w14:textId="77777777" w:rsidR="00FE3EC1" w:rsidRPr="000654F2" w:rsidRDefault="00FE3EC1" w:rsidP="00341E4B">
      <w:pPr>
        <w:pStyle w:val="ListParagraph"/>
        <w:numPr>
          <w:ilvl w:val="0"/>
          <w:numId w:val="24"/>
        </w:numPr>
        <w:spacing w:after="0"/>
        <w:rPr>
          <w:rFonts w:cstheme="minorHAnsi"/>
          <w:bCs/>
        </w:rPr>
      </w:pPr>
      <w:proofErr w:type="spellStart"/>
      <w:r w:rsidRPr="000654F2">
        <w:rPr>
          <w:rFonts w:cstheme="minorHAnsi"/>
          <w:bCs/>
        </w:rPr>
        <w:t>Trurapi</w:t>
      </w:r>
      <w:proofErr w:type="spellEnd"/>
      <w:r w:rsidRPr="000654F2">
        <w:rPr>
          <w:rFonts w:cstheme="minorHAnsi"/>
          <w:bCs/>
        </w:rPr>
        <w:t xml:space="preserve">® </w:t>
      </w:r>
      <w:r w:rsidRPr="000654F2">
        <w:rPr>
          <w:rFonts w:cstheme="minorHAnsi"/>
          <w:b/>
        </w:rPr>
        <w:t>100 units/ml</w:t>
      </w:r>
      <w:r w:rsidRPr="000654F2">
        <w:rPr>
          <w:rFonts w:cstheme="minorHAnsi"/>
          <w:bCs/>
        </w:rPr>
        <w:t xml:space="preserve"> solution for injection 3ml prefilled </w:t>
      </w:r>
      <w:proofErr w:type="spellStart"/>
      <w:r w:rsidRPr="000654F2">
        <w:rPr>
          <w:rFonts w:cstheme="minorHAnsi"/>
          <w:b/>
        </w:rPr>
        <w:t>SoloStar</w:t>
      </w:r>
      <w:proofErr w:type="spellEnd"/>
      <w:r w:rsidRPr="000654F2">
        <w:rPr>
          <w:rFonts w:cstheme="minorHAnsi"/>
          <w:b/>
        </w:rPr>
        <w:t>® pens</w:t>
      </w:r>
    </w:p>
    <w:p w14:paraId="301797A1" w14:textId="19660DC1" w:rsidR="00FE3EC1" w:rsidRPr="007B72B8" w:rsidRDefault="00FE3EC1" w:rsidP="0030794E">
      <w:pPr>
        <w:spacing w:after="240"/>
        <w:ind w:left="426"/>
        <w:rPr>
          <w:rFonts w:asciiTheme="minorHAnsi" w:hAnsiTheme="minorHAnsi" w:cstheme="minorHAnsi"/>
        </w:rPr>
      </w:pPr>
      <w:r w:rsidRPr="007B72B8">
        <w:rPr>
          <w:rFonts w:asciiTheme="minorHAnsi" w:hAnsiTheme="minorHAnsi" w:cstheme="minorHAnsi"/>
        </w:rPr>
        <w:t xml:space="preserve">Please see individual SPCs on the </w:t>
      </w:r>
      <w:hyperlink r:id="rId22" w:history="1">
        <w:proofErr w:type="spellStart"/>
        <w:r w:rsidRPr="00FE3EC1">
          <w:rPr>
            <w:rStyle w:val="Hyperlink"/>
            <w:rFonts w:asciiTheme="minorHAnsi" w:hAnsiTheme="minorHAnsi" w:cstheme="minorHAnsi"/>
          </w:rPr>
          <w:t>emc</w:t>
        </w:r>
        <w:proofErr w:type="spellEnd"/>
        <w:r w:rsidRPr="00FE3EC1">
          <w:rPr>
            <w:rStyle w:val="Hyperlink"/>
            <w:rFonts w:asciiTheme="minorHAnsi" w:hAnsiTheme="minorHAnsi" w:cstheme="minorHAnsi"/>
          </w:rPr>
          <w:t xml:space="preserve"> website</w:t>
        </w:r>
      </w:hyperlink>
      <w:r w:rsidRPr="00FE3EC1">
        <w:rPr>
          <w:rFonts w:asciiTheme="minorHAnsi" w:hAnsiTheme="minorHAnsi" w:cstheme="minorHAnsi"/>
        </w:rPr>
        <w:t xml:space="preserve"> </w:t>
      </w:r>
      <w:r w:rsidRPr="007B72B8">
        <w:rPr>
          <w:rFonts w:asciiTheme="minorHAnsi" w:hAnsiTheme="minorHAnsi" w:cstheme="minorHAnsi"/>
        </w:rPr>
        <w:t>for further details.</w:t>
      </w:r>
    </w:p>
    <w:p w14:paraId="49D012C2" w14:textId="50740760" w:rsidR="00FE3EC1" w:rsidRPr="007B72B8" w:rsidRDefault="00FE3EC1" w:rsidP="0030794E">
      <w:pPr>
        <w:spacing w:after="240"/>
        <w:ind w:left="426"/>
        <w:jc w:val="both"/>
        <w:rPr>
          <w:rFonts w:asciiTheme="minorHAnsi" w:hAnsiTheme="minorHAnsi" w:cstheme="minorHAnsi"/>
          <w:b/>
        </w:rPr>
      </w:pPr>
      <w:r w:rsidRPr="007B72B8">
        <w:rPr>
          <w:rFonts w:asciiTheme="minorHAnsi" w:hAnsiTheme="minorHAnsi" w:cstheme="minorHAnsi"/>
        </w:rPr>
        <w:t xml:space="preserve">In Kent and Medway </w:t>
      </w:r>
      <w:proofErr w:type="spellStart"/>
      <w:r w:rsidRPr="007B72B8">
        <w:rPr>
          <w:rFonts w:asciiTheme="minorHAnsi" w:hAnsiTheme="minorHAnsi" w:cstheme="minorHAnsi"/>
        </w:rPr>
        <w:t>Trurapi</w:t>
      </w:r>
      <w:proofErr w:type="spellEnd"/>
      <w:r w:rsidRPr="007B72B8">
        <w:rPr>
          <w:rFonts w:asciiTheme="minorHAnsi" w:hAnsiTheme="minorHAnsi" w:cstheme="minorHAnsi"/>
        </w:rPr>
        <w:t xml:space="preserve">® (insulin </w:t>
      </w:r>
      <w:proofErr w:type="spellStart"/>
      <w:r w:rsidRPr="007B72B8">
        <w:rPr>
          <w:rFonts w:asciiTheme="minorHAnsi" w:hAnsiTheme="minorHAnsi" w:cstheme="minorHAnsi"/>
        </w:rPr>
        <w:t>aspart</w:t>
      </w:r>
      <w:proofErr w:type="spellEnd"/>
      <w:r w:rsidRPr="007B72B8">
        <w:rPr>
          <w:rFonts w:asciiTheme="minorHAnsi" w:hAnsiTheme="minorHAnsi" w:cstheme="minorHAnsi"/>
        </w:rPr>
        <w:t xml:space="preserve">) is now recommended as the </w:t>
      </w:r>
      <w:r w:rsidRPr="007B72B8">
        <w:rPr>
          <w:rFonts w:asciiTheme="minorHAnsi" w:hAnsiTheme="minorHAnsi" w:cstheme="minorHAnsi"/>
          <w:b/>
          <w:bCs/>
        </w:rPr>
        <w:t>preferred/first-line brand</w:t>
      </w:r>
      <w:r w:rsidRPr="007B72B8">
        <w:rPr>
          <w:rFonts w:asciiTheme="minorHAnsi" w:hAnsiTheme="minorHAnsi" w:cstheme="minorHAnsi"/>
        </w:rPr>
        <w:t xml:space="preserve"> of the rapid-acting insulin </w:t>
      </w:r>
      <w:proofErr w:type="spellStart"/>
      <w:r w:rsidRPr="007B72B8">
        <w:rPr>
          <w:rFonts w:asciiTheme="minorHAnsi" w:hAnsiTheme="minorHAnsi" w:cstheme="minorHAnsi"/>
        </w:rPr>
        <w:t>aspart</w:t>
      </w:r>
      <w:proofErr w:type="spellEnd"/>
      <w:r w:rsidRPr="007B72B8">
        <w:rPr>
          <w:rFonts w:asciiTheme="minorHAnsi" w:hAnsiTheme="minorHAnsi" w:cstheme="minorHAnsi"/>
        </w:rPr>
        <w:t xml:space="preserve">, in view of the cost to the NHS because of the potential cost savings from using </w:t>
      </w:r>
      <w:proofErr w:type="spellStart"/>
      <w:r w:rsidRPr="007B72B8">
        <w:rPr>
          <w:rFonts w:asciiTheme="minorHAnsi" w:hAnsiTheme="minorHAnsi" w:cstheme="minorHAnsi"/>
        </w:rPr>
        <w:t>Trurapi</w:t>
      </w:r>
      <w:proofErr w:type="spellEnd"/>
      <w:r w:rsidRPr="007B72B8">
        <w:rPr>
          <w:rFonts w:asciiTheme="minorHAnsi" w:hAnsiTheme="minorHAnsi" w:cstheme="minorHAnsi"/>
        </w:rPr>
        <w:t xml:space="preserve">® instead of </w:t>
      </w:r>
      <w:proofErr w:type="spellStart"/>
      <w:r w:rsidRPr="007B72B8">
        <w:rPr>
          <w:rFonts w:asciiTheme="minorHAnsi" w:hAnsiTheme="minorHAnsi" w:cstheme="minorHAnsi"/>
        </w:rPr>
        <w:t>NovoRapid</w:t>
      </w:r>
      <w:proofErr w:type="spellEnd"/>
      <w:r w:rsidRPr="007B72B8">
        <w:rPr>
          <w:rFonts w:asciiTheme="minorHAnsi" w:hAnsiTheme="minorHAnsi" w:cstheme="minorHAnsi"/>
        </w:rPr>
        <w:t xml:space="preserve">®. This is in line with NICE guidance, NHS England, and Kent and Medway PRGC Policy Recommendations in relation to biosimilar medicines.  </w:t>
      </w:r>
    </w:p>
    <w:p w14:paraId="31A7D73D" w14:textId="4233D31F" w:rsidR="00FE3EC1" w:rsidRPr="007B72B8" w:rsidRDefault="00FE3EC1" w:rsidP="0030794E">
      <w:pPr>
        <w:spacing w:after="240"/>
        <w:ind w:left="426"/>
        <w:rPr>
          <w:rFonts w:asciiTheme="minorHAnsi" w:hAnsiTheme="minorHAnsi" w:cstheme="minorHAnsi"/>
        </w:rPr>
      </w:pPr>
      <w:r w:rsidRPr="007B72B8">
        <w:rPr>
          <w:rFonts w:asciiTheme="minorHAnsi" w:hAnsiTheme="minorHAnsi" w:cstheme="minorHAnsi"/>
          <w:b/>
        </w:rPr>
        <w:t xml:space="preserve">New patients/new initiations should be started on </w:t>
      </w:r>
      <w:proofErr w:type="spellStart"/>
      <w:r w:rsidRPr="007B72B8">
        <w:rPr>
          <w:rFonts w:asciiTheme="minorHAnsi" w:hAnsiTheme="minorHAnsi" w:cstheme="minorHAnsi"/>
          <w:b/>
        </w:rPr>
        <w:t>Trurapi</w:t>
      </w:r>
      <w:proofErr w:type="spellEnd"/>
      <w:r w:rsidRPr="007B72B8">
        <w:rPr>
          <w:rFonts w:asciiTheme="minorHAnsi" w:hAnsiTheme="minorHAnsi" w:cstheme="minorHAnsi"/>
          <w:b/>
        </w:rPr>
        <w:t>®</w:t>
      </w:r>
      <w:r w:rsidRPr="007B72B8">
        <w:rPr>
          <w:rFonts w:asciiTheme="minorHAnsi" w:hAnsiTheme="minorHAnsi" w:cstheme="minorHAnsi"/>
          <w:bCs/>
        </w:rPr>
        <w:t xml:space="preserve">, in place of </w:t>
      </w:r>
      <w:proofErr w:type="spellStart"/>
      <w:r w:rsidRPr="007B72B8">
        <w:rPr>
          <w:rFonts w:asciiTheme="minorHAnsi" w:hAnsiTheme="minorHAnsi" w:cstheme="minorHAnsi"/>
          <w:bCs/>
        </w:rPr>
        <w:t>NovoRapid</w:t>
      </w:r>
      <w:proofErr w:type="spellEnd"/>
      <w:r w:rsidRPr="007B72B8">
        <w:rPr>
          <w:rFonts w:asciiTheme="minorHAnsi" w:hAnsiTheme="minorHAnsi" w:cstheme="minorHAnsi"/>
          <w:bCs/>
        </w:rPr>
        <w:t xml:space="preserve">®. Therefore, primary care may begin to see more patients initiated on/prescribed </w:t>
      </w:r>
      <w:proofErr w:type="spellStart"/>
      <w:r w:rsidRPr="007B72B8">
        <w:rPr>
          <w:rFonts w:asciiTheme="minorHAnsi" w:hAnsiTheme="minorHAnsi" w:cstheme="minorHAnsi"/>
          <w:bCs/>
        </w:rPr>
        <w:t>Trurapi</w:t>
      </w:r>
      <w:proofErr w:type="spellEnd"/>
      <w:r w:rsidRPr="007B72B8">
        <w:rPr>
          <w:rFonts w:asciiTheme="minorHAnsi" w:hAnsiTheme="minorHAnsi" w:cstheme="minorHAnsi"/>
        </w:rPr>
        <w:t xml:space="preserve">® on the recommendations of specialists, on discharge from hospital etc. </w:t>
      </w:r>
    </w:p>
    <w:p w14:paraId="01F3CCB3" w14:textId="05E1CC2F" w:rsidR="00FE3EC1" w:rsidRPr="00FE3EC1" w:rsidRDefault="00FE3EC1" w:rsidP="0030794E">
      <w:pPr>
        <w:pStyle w:val="ListParagraph"/>
        <w:spacing w:line="240" w:lineRule="auto"/>
        <w:ind w:left="426"/>
        <w:jc w:val="both"/>
        <w:rPr>
          <w:rFonts w:cstheme="minorHAnsi"/>
          <w:bCs/>
        </w:rPr>
      </w:pPr>
      <w:r w:rsidRPr="007B72B8">
        <w:rPr>
          <w:rFonts w:cstheme="minorHAnsi"/>
          <w:bCs/>
        </w:rPr>
        <w:t>Where clinically suitable, in line with NICE guidelines, on an individual patient basis, existing patients can be switched from the originator insulin (</w:t>
      </w:r>
      <w:proofErr w:type="spellStart"/>
      <w:r w:rsidRPr="007B72B8">
        <w:rPr>
          <w:rFonts w:cstheme="minorHAnsi"/>
          <w:bCs/>
        </w:rPr>
        <w:t>NovoRapid</w:t>
      </w:r>
      <w:proofErr w:type="spellEnd"/>
      <w:r w:rsidRPr="007B72B8">
        <w:rPr>
          <w:rFonts w:cstheme="minorHAnsi"/>
          <w:bCs/>
        </w:rPr>
        <w:t xml:space="preserve">®) to the biosimilar insulin </w:t>
      </w:r>
      <w:proofErr w:type="spellStart"/>
      <w:r w:rsidRPr="007B72B8">
        <w:rPr>
          <w:rFonts w:cstheme="minorHAnsi"/>
          <w:bCs/>
        </w:rPr>
        <w:t>Trurapi</w:t>
      </w:r>
      <w:proofErr w:type="spellEnd"/>
      <w:r w:rsidRPr="007B72B8">
        <w:rPr>
          <w:rFonts w:cstheme="minorHAnsi"/>
          <w:bCs/>
        </w:rPr>
        <w:t xml:space="preserve">® as a shared decision with the patient, with close glucose monitoring where this decision is made. When switching between </w:t>
      </w:r>
      <w:proofErr w:type="spellStart"/>
      <w:r w:rsidRPr="007B72B8">
        <w:rPr>
          <w:rFonts w:cstheme="minorHAnsi"/>
          <w:bCs/>
        </w:rPr>
        <w:t>NovoRapid</w:t>
      </w:r>
      <w:proofErr w:type="spellEnd"/>
      <w:r w:rsidRPr="007B72B8">
        <w:rPr>
          <w:rFonts w:cstheme="minorHAnsi"/>
          <w:bCs/>
        </w:rPr>
        <w:t xml:space="preserve">® and </w:t>
      </w:r>
      <w:proofErr w:type="spellStart"/>
      <w:r w:rsidRPr="007B72B8">
        <w:rPr>
          <w:rFonts w:cstheme="minorHAnsi"/>
          <w:bCs/>
        </w:rPr>
        <w:t>Trurapi</w:t>
      </w:r>
      <w:proofErr w:type="spellEnd"/>
      <w:r w:rsidRPr="007B72B8">
        <w:rPr>
          <w:rFonts w:cstheme="minorHAnsi"/>
          <w:bCs/>
        </w:rPr>
        <w:t xml:space="preserve">®, it is a </w:t>
      </w:r>
      <w:proofErr w:type="spellStart"/>
      <w:proofErr w:type="gramStart"/>
      <w:r w:rsidRPr="007B72B8">
        <w:rPr>
          <w:rFonts w:cstheme="minorHAnsi"/>
          <w:bCs/>
        </w:rPr>
        <w:t>u</w:t>
      </w:r>
      <w:r w:rsidRPr="007B72B8">
        <w:rPr>
          <w:rFonts w:cstheme="minorHAnsi"/>
        </w:rPr>
        <w:t>nit:unit</w:t>
      </w:r>
      <w:proofErr w:type="spellEnd"/>
      <w:proofErr w:type="gramEnd"/>
      <w:r w:rsidRPr="007B72B8">
        <w:rPr>
          <w:rFonts w:cstheme="minorHAnsi"/>
        </w:rPr>
        <w:t xml:space="preserve"> conversion. i.e. prescribe a 1:1 dose.</w:t>
      </w:r>
    </w:p>
    <w:p w14:paraId="1BFF40F1" w14:textId="76B4B133" w:rsidR="00FE3EC1" w:rsidRDefault="00FE3EC1" w:rsidP="0030794E">
      <w:pPr>
        <w:spacing w:after="240"/>
        <w:ind w:left="426"/>
        <w:rPr>
          <w:rFonts w:asciiTheme="minorHAnsi" w:hAnsiTheme="minorHAnsi" w:cstheme="minorHAnsi"/>
        </w:rPr>
      </w:pPr>
      <w:r w:rsidRPr="00FE3EC1">
        <w:rPr>
          <w:rFonts w:asciiTheme="minorHAnsi" w:hAnsiTheme="minorHAnsi" w:cstheme="minorHAnsi"/>
        </w:rPr>
        <w:t>Local “</w:t>
      </w:r>
      <w:hyperlink r:id="rId23" w:history="1">
        <w:r w:rsidRPr="00FE3EC1">
          <w:rPr>
            <w:rStyle w:val="Hyperlink"/>
            <w:rFonts w:asciiTheme="minorHAnsi" w:hAnsiTheme="minorHAnsi" w:cstheme="minorHAnsi"/>
          </w:rPr>
          <w:t>Kent and Medway Guidance on Biosimilar Insulin Prescribing</w:t>
        </w:r>
      </w:hyperlink>
      <w:r w:rsidRPr="00FE3EC1">
        <w:rPr>
          <w:rFonts w:asciiTheme="minorHAnsi" w:hAnsiTheme="minorHAnsi" w:cstheme="minorHAnsi"/>
        </w:rPr>
        <w:t>” and “</w:t>
      </w:r>
      <w:hyperlink r:id="rId24" w:history="1">
        <w:r w:rsidRPr="00FE3EC1">
          <w:rPr>
            <w:rStyle w:val="Hyperlink"/>
            <w:rFonts w:asciiTheme="minorHAnsi" w:hAnsiTheme="minorHAnsi" w:cstheme="minorHAnsi"/>
          </w:rPr>
          <w:t>Kent and Medway Guidance on Safe Insulin Prescribing</w:t>
        </w:r>
      </w:hyperlink>
      <w:r w:rsidRPr="00FE3EC1">
        <w:rPr>
          <w:rFonts w:asciiTheme="minorHAnsi" w:hAnsiTheme="minorHAnsi" w:cstheme="minorHAnsi"/>
        </w:rPr>
        <w:t xml:space="preserve">” </w:t>
      </w:r>
      <w:r w:rsidRPr="007B72B8">
        <w:rPr>
          <w:rFonts w:asciiTheme="minorHAnsi" w:hAnsiTheme="minorHAnsi" w:cstheme="minorHAnsi"/>
        </w:rPr>
        <w:t xml:space="preserve">have been produced to summarise the biosimilar insulins available currently in the UK and to support healthcare professionals, within different healthcare settings, engaged in the care of patients with diabetes/using insulin, in the safe and appropriate prescribing and dispensing of insulins and biosimilar insulins (these documents can also be found on all local formulary websites). </w:t>
      </w:r>
    </w:p>
    <w:p w14:paraId="3099A534" w14:textId="77777777" w:rsidR="00275C81" w:rsidRDefault="00275C81" w:rsidP="0030794E">
      <w:pPr>
        <w:spacing w:after="240"/>
        <w:ind w:left="426"/>
      </w:pPr>
    </w:p>
    <w:p w14:paraId="0AEBC2AD" w14:textId="3D7BEC00" w:rsidR="00EF2743" w:rsidRPr="00FE3EC1" w:rsidRDefault="00EF2743" w:rsidP="00EF2743">
      <w:pPr>
        <w:shd w:val="clear" w:color="auto" w:fill="E5DFEC" w:themeFill="accent4" w:themeFillTint="33"/>
        <w:ind w:left="426"/>
        <w:rPr>
          <w:rFonts w:asciiTheme="minorHAnsi" w:hAnsiTheme="minorHAnsi" w:cstheme="minorHAnsi"/>
          <w:b/>
          <w:bCs/>
        </w:rPr>
      </w:pPr>
      <w:bookmarkStart w:id="3" w:name="Fezolinetant"/>
      <w:proofErr w:type="spellStart"/>
      <w:r>
        <w:rPr>
          <w:rFonts w:asciiTheme="minorHAnsi" w:hAnsiTheme="minorHAnsi" w:cstheme="minorHAnsi"/>
          <w:b/>
          <w:bCs/>
        </w:rPr>
        <w:lastRenderedPageBreak/>
        <w:t>Fezolinetant</w:t>
      </w:r>
      <w:proofErr w:type="spellEnd"/>
      <w:r>
        <w:rPr>
          <w:rFonts w:asciiTheme="minorHAnsi" w:hAnsiTheme="minorHAnsi" w:cstheme="minorHAnsi"/>
          <w:b/>
          <w:bCs/>
        </w:rPr>
        <w:t xml:space="preserve"> </w:t>
      </w:r>
      <w:r w:rsidR="00D0188E">
        <w:rPr>
          <w:rFonts w:asciiTheme="minorHAnsi" w:hAnsiTheme="minorHAnsi" w:cstheme="minorHAnsi"/>
          <w:b/>
          <w:bCs/>
        </w:rPr>
        <w:t>(</w:t>
      </w:r>
      <w:proofErr w:type="spellStart"/>
      <w:r w:rsidR="00D0188E">
        <w:rPr>
          <w:rFonts w:asciiTheme="minorHAnsi" w:hAnsiTheme="minorHAnsi" w:cstheme="minorHAnsi"/>
          <w:b/>
          <w:bCs/>
        </w:rPr>
        <w:t>Veoza</w:t>
      </w:r>
      <w:proofErr w:type="spellEnd"/>
      <w:r w:rsidR="00D0188E" w:rsidRPr="00FE3EC1">
        <w:rPr>
          <w:rFonts w:asciiTheme="minorHAnsi" w:hAnsiTheme="minorHAnsi" w:cstheme="minorHAnsi"/>
          <w:b/>
          <w:bCs/>
        </w:rPr>
        <w:t>®</w:t>
      </w:r>
      <w:r w:rsidR="00D0188E">
        <w:rPr>
          <w:rFonts w:asciiTheme="minorHAnsi" w:hAnsiTheme="minorHAnsi" w:cstheme="minorHAnsi"/>
          <w:b/>
          <w:bCs/>
        </w:rPr>
        <w:t xml:space="preserve">) </w:t>
      </w:r>
      <w:r>
        <w:rPr>
          <w:rFonts w:asciiTheme="minorHAnsi" w:hAnsiTheme="minorHAnsi" w:cstheme="minorHAnsi"/>
          <w:b/>
          <w:bCs/>
        </w:rPr>
        <w:t>– not for NHS prescribing</w:t>
      </w:r>
    </w:p>
    <w:bookmarkEnd w:id="3"/>
    <w:p w14:paraId="101042A1" w14:textId="7A2BC9F0" w:rsidR="00EF2743" w:rsidRPr="00EF2743" w:rsidRDefault="00EF2743" w:rsidP="00341E4B">
      <w:pPr>
        <w:spacing w:before="240" w:after="240"/>
        <w:ind w:left="426"/>
        <w:rPr>
          <w:rStyle w:val="xui-provider"/>
          <w:rFonts w:asciiTheme="minorHAnsi" w:hAnsiTheme="minorHAnsi" w:cstheme="minorHAnsi"/>
          <w:bdr w:val="none" w:sz="0" w:space="0" w:color="auto" w:frame="1"/>
          <w:shd w:val="clear" w:color="auto" w:fill="FFFFFF"/>
        </w:rPr>
      </w:pPr>
      <w:proofErr w:type="spellStart"/>
      <w:r w:rsidRPr="007B72B8">
        <w:rPr>
          <w:rStyle w:val="xui-provider"/>
          <w:rFonts w:asciiTheme="minorHAnsi" w:hAnsiTheme="minorHAnsi" w:cstheme="minorHAnsi"/>
          <w:bdr w:val="none" w:sz="0" w:space="0" w:color="auto" w:frame="1"/>
          <w:shd w:val="clear" w:color="auto" w:fill="FFFFFF"/>
        </w:rPr>
        <w:t>Fezolinetant</w:t>
      </w:r>
      <w:proofErr w:type="spellEnd"/>
      <w:r w:rsidRPr="007B72B8">
        <w:rPr>
          <w:rStyle w:val="xui-provider"/>
          <w:rFonts w:asciiTheme="minorHAnsi" w:hAnsiTheme="minorHAnsi" w:cstheme="minorHAnsi"/>
          <w:bdr w:val="none" w:sz="0" w:space="0" w:color="auto" w:frame="1"/>
          <w:shd w:val="clear" w:color="auto" w:fill="FFFFFF"/>
        </w:rPr>
        <w:t xml:space="preserve"> (</w:t>
      </w:r>
      <w:proofErr w:type="spellStart"/>
      <w:r w:rsidRPr="007B72B8">
        <w:rPr>
          <w:rStyle w:val="xui-provider"/>
          <w:rFonts w:asciiTheme="minorHAnsi" w:hAnsiTheme="minorHAnsi" w:cstheme="minorHAnsi"/>
          <w:bdr w:val="none" w:sz="0" w:space="0" w:color="auto" w:frame="1"/>
          <w:shd w:val="clear" w:color="auto" w:fill="FFFFFF"/>
        </w:rPr>
        <w:t>Veoza</w:t>
      </w:r>
      <w:proofErr w:type="spellEnd"/>
      <w:r w:rsidRPr="007B72B8">
        <w:rPr>
          <w:rStyle w:val="xui-provider"/>
          <w:rFonts w:asciiTheme="minorHAnsi" w:hAnsiTheme="minorHAnsi" w:cstheme="minorHAnsi"/>
          <w:bdr w:val="none" w:sz="0" w:space="0" w:color="auto" w:frame="1"/>
          <w:shd w:val="clear" w:color="auto" w:fill="FFFFFF"/>
        </w:rPr>
        <w:t>®) is a new non-hormonal oral medication, which was licensed by the MHRA on the 14</w:t>
      </w:r>
      <w:r w:rsidRPr="007B72B8">
        <w:rPr>
          <w:rStyle w:val="xui-provider"/>
          <w:rFonts w:asciiTheme="minorHAnsi" w:hAnsiTheme="minorHAnsi" w:cstheme="minorHAnsi"/>
          <w:bdr w:val="none" w:sz="0" w:space="0" w:color="auto" w:frame="1"/>
          <w:shd w:val="clear" w:color="auto" w:fill="FFFFFF"/>
          <w:vertAlign w:val="superscript"/>
        </w:rPr>
        <w:t>th</w:t>
      </w:r>
      <w:r w:rsidRPr="007B72B8">
        <w:rPr>
          <w:rStyle w:val="xui-provider"/>
          <w:rFonts w:asciiTheme="minorHAnsi" w:hAnsiTheme="minorHAnsi" w:cstheme="minorHAnsi"/>
          <w:bdr w:val="none" w:sz="0" w:space="0" w:color="auto" w:frame="1"/>
          <w:shd w:val="clear" w:color="auto" w:fill="FFFFFF"/>
        </w:rPr>
        <w:t xml:space="preserve"> of December 2023 as a treatment option for vasomotor symptoms (hot flushes and night sweats) caused by the menopause. It is now available on private prescription, while the NHS launch is to follow. As of </w:t>
      </w:r>
      <w:r w:rsidR="00D0188E" w:rsidRPr="007B72B8">
        <w:rPr>
          <w:rStyle w:val="xui-provider"/>
          <w:rFonts w:asciiTheme="minorHAnsi" w:hAnsiTheme="minorHAnsi" w:cstheme="minorHAnsi"/>
          <w:bdr w:val="none" w:sz="0" w:space="0" w:color="auto" w:frame="1"/>
          <w:shd w:val="clear" w:color="auto" w:fill="FFFFFF"/>
        </w:rPr>
        <w:t>Febru</w:t>
      </w:r>
      <w:r w:rsidRPr="007B72B8">
        <w:rPr>
          <w:rStyle w:val="xui-provider"/>
          <w:rFonts w:asciiTheme="minorHAnsi" w:hAnsiTheme="minorHAnsi" w:cstheme="minorHAnsi"/>
          <w:bdr w:val="none" w:sz="0" w:space="0" w:color="auto" w:frame="1"/>
          <w:shd w:val="clear" w:color="auto" w:fill="FFFFFF"/>
        </w:rPr>
        <w:t xml:space="preserve">ary 2024, </w:t>
      </w:r>
      <w:proofErr w:type="spellStart"/>
      <w:r w:rsidRPr="007B72B8">
        <w:rPr>
          <w:rStyle w:val="xui-provider"/>
          <w:rFonts w:asciiTheme="minorHAnsi" w:hAnsiTheme="minorHAnsi" w:cstheme="minorHAnsi"/>
          <w:bdr w:val="none" w:sz="0" w:space="0" w:color="auto" w:frame="1"/>
          <w:shd w:val="clear" w:color="auto" w:fill="FFFFFF"/>
        </w:rPr>
        <w:t>fezolinetant</w:t>
      </w:r>
      <w:proofErr w:type="spellEnd"/>
      <w:r w:rsidRPr="007B72B8">
        <w:rPr>
          <w:rStyle w:val="xui-provider"/>
          <w:rFonts w:asciiTheme="minorHAnsi" w:hAnsiTheme="minorHAnsi" w:cstheme="minorHAnsi"/>
          <w:bdr w:val="none" w:sz="0" w:space="0" w:color="auto" w:frame="1"/>
          <w:shd w:val="clear" w:color="auto" w:fill="FFFFFF"/>
        </w:rPr>
        <w:t xml:space="preserve"> is not yet listed in the Drug Tariff.  </w:t>
      </w:r>
    </w:p>
    <w:p w14:paraId="4B6222E4" w14:textId="70DF0DC7" w:rsidR="00EF2743" w:rsidRPr="007B72B8" w:rsidRDefault="00EF2743" w:rsidP="0030794E">
      <w:pPr>
        <w:spacing w:after="240"/>
        <w:ind w:left="426"/>
        <w:rPr>
          <w:rStyle w:val="xui-provider"/>
          <w:rFonts w:asciiTheme="minorHAnsi" w:hAnsiTheme="minorHAnsi" w:cstheme="minorHAnsi"/>
          <w:bdr w:val="none" w:sz="0" w:space="0" w:color="auto" w:frame="1"/>
          <w:shd w:val="clear" w:color="auto" w:fill="FFFFFF"/>
        </w:rPr>
      </w:pPr>
      <w:r w:rsidRPr="00EF2743">
        <w:rPr>
          <w:rFonts w:asciiTheme="minorHAnsi" w:hAnsiTheme="minorHAnsi" w:cstheme="minorHAnsi"/>
        </w:rPr>
        <w:t xml:space="preserve">A </w:t>
      </w:r>
      <w:hyperlink r:id="rId25" w:history="1">
        <w:r w:rsidRPr="00EF2743">
          <w:rPr>
            <w:rStyle w:val="Hyperlink"/>
            <w:rFonts w:asciiTheme="minorHAnsi" w:hAnsiTheme="minorHAnsi" w:cstheme="minorHAnsi"/>
          </w:rPr>
          <w:t>NICE Technology Appraisal (TA)</w:t>
        </w:r>
      </w:hyperlink>
      <w:r w:rsidRPr="00EF2743">
        <w:rPr>
          <w:rFonts w:asciiTheme="minorHAnsi" w:hAnsiTheme="minorHAnsi" w:cstheme="minorHAnsi"/>
          <w:color w:val="565656"/>
        </w:rPr>
        <w:t xml:space="preserve"> </w:t>
      </w:r>
      <w:r w:rsidRPr="007B72B8">
        <w:rPr>
          <w:rFonts w:asciiTheme="minorHAnsi" w:hAnsiTheme="minorHAnsi" w:cstheme="minorHAnsi"/>
        </w:rPr>
        <w:t xml:space="preserve">is in development (publication date to be confirmed) to review the clinical and cost effectiveness of </w:t>
      </w:r>
      <w:proofErr w:type="spellStart"/>
      <w:r w:rsidRPr="007B72B8">
        <w:rPr>
          <w:rFonts w:asciiTheme="minorHAnsi" w:hAnsiTheme="minorHAnsi" w:cstheme="minorHAnsi"/>
        </w:rPr>
        <w:t>fezolinetant</w:t>
      </w:r>
      <w:proofErr w:type="spellEnd"/>
      <w:r w:rsidRPr="007B72B8">
        <w:rPr>
          <w:rFonts w:asciiTheme="minorHAnsi" w:hAnsiTheme="minorHAnsi" w:cstheme="minorHAnsi"/>
        </w:rPr>
        <w:t xml:space="preserve">. If recommended, it will be available to prescribe on the NHS. Until it has been reviewed by NICE, then assessed for use locally in Kent and Medway, </w:t>
      </w:r>
      <w:r w:rsidRPr="007B72B8">
        <w:rPr>
          <w:rStyle w:val="Strong"/>
          <w:rFonts w:asciiTheme="minorHAnsi" w:hAnsiTheme="minorHAnsi" w:cstheme="minorHAnsi"/>
          <w:bdr w:val="none" w:sz="0" w:space="0" w:color="auto" w:frame="1"/>
          <w:shd w:val="clear" w:color="auto" w:fill="FFFFFF"/>
        </w:rPr>
        <w:t xml:space="preserve">practices are asked </w:t>
      </w:r>
      <w:r w:rsidRPr="007B72B8">
        <w:rPr>
          <w:rStyle w:val="Strong"/>
          <w:rFonts w:asciiTheme="minorHAnsi" w:hAnsiTheme="minorHAnsi" w:cstheme="minorHAnsi"/>
          <w:u w:val="single"/>
          <w:bdr w:val="none" w:sz="0" w:space="0" w:color="auto" w:frame="1"/>
          <w:shd w:val="clear" w:color="auto" w:fill="FFFFFF"/>
        </w:rPr>
        <w:t>not</w:t>
      </w:r>
      <w:r w:rsidRPr="007B72B8">
        <w:rPr>
          <w:rStyle w:val="Strong"/>
          <w:rFonts w:asciiTheme="minorHAnsi" w:hAnsiTheme="minorHAnsi" w:cstheme="minorHAnsi"/>
          <w:bdr w:val="none" w:sz="0" w:space="0" w:color="auto" w:frame="1"/>
          <w:shd w:val="clear" w:color="auto" w:fill="FFFFFF"/>
        </w:rPr>
        <w:t xml:space="preserve"> to prescribe </w:t>
      </w:r>
      <w:proofErr w:type="spellStart"/>
      <w:r w:rsidRPr="007B72B8">
        <w:rPr>
          <w:rStyle w:val="Strong"/>
          <w:rFonts w:asciiTheme="minorHAnsi" w:hAnsiTheme="minorHAnsi" w:cstheme="minorHAnsi"/>
          <w:bdr w:val="none" w:sz="0" w:space="0" w:color="auto" w:frame="1"/>
          <w:shd w:val="clear" w:color="auto" w:fill="FFFFFF"/>
        </w:rPr>
        <w:t>fezolinetant</w:t>
      </w:r>
      <w:proofErr w:type="spellEnd"/>
      <w:r w:rsidRPr="007B72B8">
        <w:rPr>
          <w:rStyle w:val="Strong"/>
          <w:rFonts w:asciiTheme="minorHAnsi" w:hAnsiTheme="minorHAnsi" w:cstheme="minorHAnsi"/>
          <w:bdr w:val="none" w:sz="0" w:space="0" w:color="auto" w:frame="1"/>
          <w:shd w:val="clear" w:color="auto" w:fill="FFFFFF"/>
        </w:rPr>
        <w:t>, which is not currently available to prescribe on the NHS. </w:t>
      </w:r>
      <w:r w:rsidRPr="007B72B8">
        <w:rPr>
          <w:rStyle w:val="xui-provider"/>
          <w:rFonts w:asciiTheme="minorHAnsi" w:hAnsiTheme="minorHAnsi" w:cstheme="minorHAnsi"/>
          <w:bdr w:val="none" w:sz="0" w:space="0" w:color="auto" w:frame="1"/>
          <w:shd w:val="clear" w:color="auto" w:fill="FFFFFF"/>
        </w:rPr>
        <w:t>Further details regarding its prescribing position will be disseminated once it has been evaluated by NICE then through ICB governance processes.</w:t>
      </w:r>
    </w:p>
    <w:p w14:paraId="36540633" w14:textId="736734EC" w:rsidR="001635B9" w:rsidRDefault="00EF2743" w:rsidP="0030794E">
      <w:pPr>
        <w:spacing w:after="240"/>
        <w:ind w:left="426"/>
        <w:rPr>
          <w:rFonts w:asciiTheme="minorHAnsi" w:hAnsiTheme="minorHAnsi" w:cstheme="minorHAnsi"/>
          <w:color w:val="565656"/>
        </w:rPr>
      </w:pPr>
      <w:r w:rsidRPr="007B72B8">
        <w:rPr>
          <w:rFonts w:asciiTheme="minorHAnsi" w:hAnsiTheme="minorHAnsi" w:cstheme="minorHAnsi"/>
        </w:rPr>
        <w:t xml:space="preserve">For more information on </w:t>
      </w:r>
      <w:proofErr w:type="spellStart"/>
      <w:r w:rsidRPr="007B72B8">
        <w:rPr>
          <w:rFonts w:asciiTheme="minorHAnsi" w:hAnsiTheme="minorHAnsi" w:cstheme="minorHAnsi"/>
        </w:rPr>
        <w:t>fezolinetant</w:t>
      </w:r>
      <w:proofErr w:type="spellEnd"/>
      <w:r w:rsidRPr="007B72B8">
        <w:rPr>
          <w:rFonts w:asciiTheme="minorHAnsi" w:hAnsiTheme="minorHAnsi" w:cstheme="minorHAnsi"/>
        </w:rPr>
        <w:t xml:space="preserve">, including mechanism of action, the British Menopause Society (BMS) has an update on </w:t>
      </w:r>
      <w:proofErr w:type="spellStart"/>
      <w:r w:rsidRPr="007B72B8">
        <w:rPr>
          <w:rFonts w:asciiTheme="minorHAnsi" w:hAnsiTheme="minorHAnsi" w:cstheme="minorHAnsi"/>
        </w:rPr>
        <w:t>fezolinetant</w:t>
      </w:r>
      <w:proofErr w:type="spellEnd"/>
      <w:r w:rsidRPr="007B72B8">
        <w:rPr>
          <w:rFonts w:asciiTheme="minorHAnsi" w:hAnsiTheme="minorHAnsi" w:cstheme="minorHAnsi"/>
        </w:rPr>
        <w:t xml:space="preserve"> following its licensing by the MHRA which can be found </w:t>
      </w:r>
      <w:hyperlink r:id="rId26" w:history="1">
        <w:r w:rsidRPr="00EF2743">
          <w:rPr>
            <w:rStyle w:val="Hyperlink"/>
            <w:rFonts w:asciiTheme="minorHAnsi" w:hAnsiTheme="minorHAnsi" w:cstheme="minorHAnsi"/>
          </w:rPr>
          <w:t>here</w:t>
        </w:r>
      </w:hyperlink>
      <w:r w:rsidRPr="00EF2743">
        <w:rPr>
          <w:rFonts w:asciiTheme="minorHAnsi" w:hAnsiTheme="minorHAnsi" w:cstheme="minorHAnsi"/>
        </w:rPr>
        <w:t>.</w:t>
      </w:r>
      <w:r w:rsidRPr="00EF2743">
        <w:rPr>
          <w:rFonts w:asciiTheme="minorHAnsi" w:hAnsiTheme="minorHAnsi" w:cstheme="minorHAnsi"/>
          <w:color w:val="565656"/>
        </w:rPr>
        <w:t xml:space="preserve"> </w:t>
      </w:r>
    </w:p>
    <w:p w14:paraId="088D1453" w14:textId="3919C2C8" w:rsidR="001635B9" w:rsidRPr="00FE3EC1" w:rsidRDefault="001635B9" w:rsidP="001635B9">
      <w:pPr>
        <w:shd w:val="clear" w:color="auto" w:fill="E5DFEC" w:themeFill="accent4" w:themeFillTint="33"/>
        <w:ind w:left="426"/>
        <w:rPr>
          <w:rFonts w:asciiTheme="minorHAnsi" w:hAnsiTheme="minorHAnsi" w:cstheme="minorHAnsi"/>
          <w:b/>
          <w:bCs/>
        </w:rPr>
      </w:pPr>
      <w:bookmarkStart w:id="4" w:name="ArmourThyroid"/>
      <w:r>
        <w:rPr>
          <w:rFonts w:asciiTheme="minorHAnsi" w:hAnsiTheme="minorHAnsi" w:cstheme="minorHAnsi"/>
          <w:b/>
          <w:bCs/>
        </w:rPr>
        <w:t>Prescribing of Armour Thyroid and other unlicensed desiccated thyroid extract (DTE) products</w:t>
      </w:r>
    </w:p>
    <w:bookmarkEnd w:id="4"/>
    <w:p w14:paraId="3F39E70E" w14:textId="6E7BE2E1" w:rsidR="00053D11" w:rsidRDefault="001635B9" w:rsidP="00341E4B">
      <w:pPr>
        <w:spacing w:before="240" w:after="240"/>
        <w:ind w:left="426"/>
        <w:rPr>
          <w:rFonts w:asciiTheme="minorHAnsi" w:hAnsiTheme="minorHAnsi" w:cstheme="minorBidi"/>
        </w:rPr>
      </w:pPr>
      <w:r>
        <w:t xml:space="preserve">We would like to remind practices that Armour Thyroid and other unlicensed desiccated thyroid extract (DTE) products are </w:t>
      </w:r>
      <w:r w:rsidRPr="00025931">
        <w:rPr>
          <w:b/>
          <w:bCs/>
        </w:rPr>
        <w:t>NOT recommended</w:t>
      </w:r>
      <w:r>
        <w:t xml:space="preserve"> for prescribing on FP10 in Kent and Medway. </w:t>
      </w:r>
    </w:p>
    <w:p w14:paraId="786724F0" w14:textId="1058F91F" w:rsidR="000654F2" w:rsidRDefault="001635B9" w:rsidP="0030794E">
      <w:pPr>
        <w:spacing w:after="240"/>
        <w:ind w:left="426"/>
      </w:pPr>
      <w:r>
        <w:t>Patients currently being prescribed Armour Thyroid or other desiccated thyroid extract products should be reviewed by an NHS Consultant Endocrinologist and a switch to levothyroxine considered. The withdrawal or adjustment of treatment should only be undertaken by, or with oversight of, an NHS consultant endocrinologist.</w:t>
      </w:r>
    </w:p>
    <w:p w14:paraId="6180A1D1" w14:textId="27FEFE5E" w:rsidR="00053D11" w:rsidRDefault="001635B9" w:rsidP="002465CD">
      <w:pPr>
        <w:ind w:left="426"/>
      </w:pPr>
      <w:r>
        <w:t>NHS England guidance on </w:t>
      </w:r>
      <w:hyperlink r:id="rId27" w:tgtFrame="_blank" w:history="1">
        <w:r>
          <w:rPr>
            <w:rStyle w:val="Hyperlink"/>
          </w:rPr>
          <w:t>items which should not routinely be prescribed in primary care</w:t>
        </w:r>
      </w:hyperlink>
      <w:r>
        <w:t xml:space="preserve"> lists Armour Thyroid (a DTE product). It is listed because of the clinical concerns, </w:t>
      </w:r>
      <w:r w:rsidR="00942832">
        <w:t>cost,</w:t>
      </w:r>
      <w:r>
        <w:t xml:space="preserve"> and lack of evidence of superiority of DTE over levothyroxine.</w:t>
      </w:r>
    </w:p>
    <w:p w14:paraId="47DD3294" w14:textId="405F45A5" w:rsidR="000654F2" w:rsidRDefault="00025931" w:rsidP="002465CD">
      <w:pPr>
        <w:spacing w:after="240"/>
        <w:ind w:left="426"/>
      </w:pPr>
      <w:hyperlink r:id="rId28" w:tgtFrame="_blank" w:history="1">
        <w:r w:rsidR="001635B9">
          <w:rPr>
            <w:rStyle w:val="Hyperlink"/>
          </w:rPr>
          <w:t>Advice for prescribers on liothyronine</w:t>
        </w:r>
      </w:hyperlink>
      <w:r w:rsidR="001635B9">
        <w:t> use in the NHS, lists thyroid extract products (e.g. Armour thyroid and ERFA Thyroid) as not recommended. This is because their safety, quality and efficacy cannot be assured.</w:t>
      </w:r>
    </w:p>
    <w:p w14:paraId="2D05D248" w14:textId="6C53A3B7" w:rsidR="00053D11" w:rsidRDefault="00025931" w:rsidP="0030794E">
      <w:pPr>
        <w:spacing w:after="240"/>
        <w:ind w:left="426"/>
        <w:rPr>
          <w:b/>
          <w:bCs/>
        </w:rPr>
      </w:pPr>
      <w:hyperlink r:id="rId29" w:tgtFrame="_blank" w:history="1">
        <w:r w:rsidR="001635B9">
          <w:rPr>
            <w:rStyle w:val="Hyperlink"/>
          </w:rPr>
          <w:t>NICE guidance on the assessment and management of thyroid disease</w:t>
        </w:r>
      </w:hyperlink>
      <w:r w:rsidR="001635B9">
        <w:t> state</w:t>
      </w:r>
      <w:r w:rsidR="00341E4B">
        <w:t>s</w:t>
      </w:r>
      <w:r w:rsidR="001635B9">
        <w:t xml:space="preserve"> there is not enough evidence that DTE products offer benefit over levothyroxine and advised that its long-term adverse effects are uncertain.</w:t>
      </w:r>
    </w:p>
    <w:p w14:paraId="4B04942D" w14:textId="77777777" w:rsidR="0030794E" w:rsidRDefault="001635B9" w:rsidP="00341E4B">
      <w:pPr>
        <w:ind w:left="426"/>
        <w:rPr>
          <w:b/>
          <w:bCs/>
        </w:rPr>
      </w:pPr>
      <w:r>
        <w:rPr>
          <w:b/>
          <w:bCs/>
        </w:rPr>
        <w:t>Actions for prescribers in primary care</w:t>
      </w:r>
      <w:r w:rsidR="000654F2">
        <w:rPr>
          <w:b/>
          <w:bCs/>
        </w:rPr>
        <w:t>:</w:t>
      </w:r>
    </w:p>
    <w:p w14:paraId="6C0218E7" w14:textId="0209BF82" w:rsidR="001635B9" w:rsidRDefault="001635B9" w:rsidP="0030794E">
      <w:pPr>
        <w:ind w:left="426"/>
        <w:rPr>
          <w:b/>
          <w:bCs/>
        </w:rPr>
      </w:pPr>
      <w:r>
        <w:rPr>
          <w:b/>
          <w:bCs/>
        </w:rPr>
        <w:t>Requests for DTE products</w:t>
      </w:r>
    </w:p>
    <w:p w14:paraId="278255D3" w14:textId="77777777" w:rsidR="001635B9" w:rsidRDefault="001635B9" w:rsidP="007B72B8">
      <w:pPr>
        <w:ind w:left="426"/>
      </w:pPr>
      <w:r>
        <w:t>When patients request DTE products</w:t>
      </w:r>
    </w:p>
    <w:p w14:paraId="4E233586" w14:textId="77777777" w:rsidR="001635B9" w:rsidRDefault="001635B9" w:rsidP="0030794E">
      <w:pPr>
        <w:numPr>
          <w:ilvl w:val="0"/>
          <w:numId w:val="16"/>
        </w:numPr>
        <w:tabs>
          <w:tab w:val="clear" w:pos="720"/>
          <w:tab w:val="num" w:pos="1146"/>
        </w:tabs>
        <w:ind w:left="1146"/>
      </w:pPr>
      <w:r>
        <w:t xml:space="preserve">Follow position statement on prescribing of DTE </w:t>
      </w:r>
      <w:proofErr w:type="gramStart"/>
      <w:r>
        <w:t>products</w:t>
      </w:r>
      <w:proofErr w:type="gramEnd"/>
    </w:p>
    <w:p w14:paraId="37C94686" w14:textId="77777777" w:rsidR="001635B9" w:rsidRDefault="001635B9" w:rsidP="0030794E">
      <w:pPr>
        <w:numPr>
          <w:ilvl w:val="0"/>
          <w:numId w:val="16"/>
        </w:numPr>
        <w:tabs>
          <w:tab w:val="clear" w:pos="720"/>
          <w:tab w:val="num" w:pos="1146"/>
        </w:tabs>
        <w:ind w:left="1146"/>
      </w:pPr>
      <w:r>
        <w:t xml:space="preserve">Do not initiate DTE products for management of </w:t>
      </w:r>
      <w:proofErr w:type="gramStart"/>
      <w:r>
        <w:t>hypothyroidism</w:t>
      </w:r>
      <w:proofErr w:type="gramEnd"/>
    </w:p>
    <w:p w14:paraId="6A4889F9" w14:textId="37D9A9C2" w:rsidR="0030794E" w:rsidRDefault="001635B9" w:rsidP="002465CD">
      <w:pPr>
        <w:numPr>
          <w:ilvl w:val="0"/>
          <w:numId w:val="16"/>
        </w:numPr>
        <w:tabs>
          <w:tab w:val="clear" w:pos="720"/>
          <w:tab w:val="num" w:pos="1146"/>
        </w:tabs>
        <w:ind w:left="1146"/>
      </w:pPr>
      <w:r>
        <w:t xml:space="preserve">Explain the clinical concerns around DTE to patients who ask about </w:t>
      </w:r>
      <w:proofErr w:type="gramStart"/>
      <w:r>
        <w:t>it</w:t>
      </w:r>
      <w:proofErr w:type="gramEnd"/>
    </w:p>
    <w:p w14:paraId="768C09BB" w14:textId="77777777" w:rsidR="001635B9" w:rsidRDefault="001635B9" w:rsidP="007B72B8">
      <w:pPr>
        <w:ind w:left="426"/>
        <w:rPr>
          <w:b/>
          <w:bCs/>
        </w:rPr>
      </w:pPr>
      <w:r>
        <w:rPr>
          <w:b/>
          <w:bCs/>
        </w:rPr>
        <w:t>Switching from DTE products</w:t>
      </w:r>
    </w:p>
    <w:p w14:paraId="755E3F72" w14:textId="77777777" w:rsidR="001635B9" w:rsidRDefault="001635B9" w:rsidP="007B72B8">
      <w:pPr>
        <w:ind w:left="426"/>
      </w:pPr>
      <w:r>
        <w:t>When patients are already taking DTE products</w:t>
      </w:r>
    </w:p>
    <w:p w14:paraId="3BB4E3A3" w14:textId="77777777" w:rsidR="001635B9" w:rsidRDefault="001635B9" w:rsidP="007B72B8">
      <w:pPr>
        <w:numPr>
          <w:ilvl w:val="0"/>
          <w:numId w:val="17"/>
        </w:numPr>
        <w:tabs>
          <w:tab w:val="clear" w:pos="720"/>
          <w:tab w:val="num" w:pos="1146"/>
        </w:tabs>
        <w:spacing w:after="160"/>
        <w:ind w:left="1146"/>
      </w:pPr>
      <w:r>
        <w:t xml:space="preserve">Consider referring these patients to a consultant NHS endocrinologist who will consider switching to levothyroxine where clinically </w:t>
      </w:r>
      <w:proofErr w:type="gramStart"/>
      <w:r>
        <w:t>appropriate</w:t>
      </w:r>
      <w:proofErr w:type="gramEnd"/>
    </w:p>
    <w:p w14:paraId="5441AC88" w14:textId="15EC270B" w:rsidR="001635B9" w:rsidRDefault="001635B9" w:rsidP="002465CD">
      <w:pPr>
        <w:spacing w:after="240"/>
        <w:ind w:left="426"/>
      </w:pPr>
      <w:r>
        <w:t xml:space="preserve">Please see SPS for more information. </w:t>
      </w:r>
      <w:hyperlink r:id="rId30" w:anchor=":~:text=liothyronine" w:history="1">
        <w:r>
          <w:rPr>
            <w:rStyle w:val="Hyperlink"/>
          </w:rPr>
          <w:t>Avoid prescribing desiccated (natural) thyroid extract – SPS - Specialist Pharmacy Service – The first stop for professional medicines advice</w:t>
        </w:r>
      </w:hyperlink>
    </w:p>
    <w:p w14:paraId="796F1B78" w14:textId="4F596B5A" w:rsidR="00EF2743" w:rsidRDefault="001635B9" w:rsidP="0030794E">
      <w:pPr>
        <w:spacing w:after="240"/>
        <w:ind w:left="426"/>
        <w:rPr>
          <w:rStyle w:val="Strong"/>
          <w:rFonts w:ascii="Helvetica" w:hAnsi="Helvetica" w:cs="Helvetica"/>
          <w:sz w:val="24"/>
          <w:szCs w:val="24"/>
          <w:bdr w:val="none" w:sz="0" w:space="0" w:color="auto" w:frame="1"/>
          <w:shd w:val="clear" w:color="auto" w:fill="FFFFFF"/>
        </w:rPr>
      </w:pPr>
      <w:r>
        <w:rPr>
          <w:rFonts w:asciiTheme="minorHAnsi" w:hAnsiTheme="minorHAnsi" w:cstheme="minorBidi"/>
          <w:kern w:val="2"/>
          <w:lang w:eastAsia="en-US"/>
          <w14:ligatures w14:val="standardContextual"/>
        </w:rPr>
        <w:object w:dxaOrig="1530" w:dyaOrig="990" w14:anchorId="53CC3E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31" o:title=""/>
          </v:shape>
          <o:OLEObject Type="Embed" ProgID="AcroExch.Document.DC" ShapeID="_x0000_i1025" DrawAspect="Icon" ObjectID="_1770469822" r:id="rId32"/>
        </w:object>
      </w:r>
      <w:r w:rsidR="00EF2743">
        <w:rPr>
          <w:rStyle w:val="Strong"/>
          <w:rFonts w:ascii="Helvetica" w:hAnsi="Helvetica" w:cs="Helvetica"/>
          <w:sz w:val="24"/>
          <w:szCs w:val="24"/>
          <w:bdr w:val="none" w:sz="0" w:space="0" w:color="auto" w:frame="1"/>
          <w:shd w:val="clear" w:color="auto" w:fill="FFFFFF"/>
        </w:rPr>
        <w:t xml:space="preserve"> </w:t>
      </w:r>
    </w:p>
    <w:p w14:paraId="0FF20F6E" w14:textId="53462DB0" w:rsidR="001635B9" w:rsidRPr="00FE3EC1" w:rsidRDefault="001635B9" w:rsidP="001635B9">
      <w:pPr>
        <w:shd w:val="clear" w:color="auto" w:fill="E5DFEC" w:themeFill="accent4" w:themeFillTint="33"/>
        <w:ind w:left="426"/>
        <w:rPr>
          <w:rFonts w:asciiTheme="minorHAnsi" w:hAnsiTheme="minorHAnsi" w:cstheme="minorHAnsi"/>
          <w:b/>
          <w:bCs/>
        </w:rPr>
      </w:pPr>
      <w:bookmarkStart w:id="5" w:name="GlutenFree"/>
      <w:r>
        <w:rPr>
          <w:rFonts w:asciiTheme="minorHAnsi" w:hAnsiTheme="minorHAnsi" w:cstheme="minorHAnsi"/>
          <w:b/>
          <w:bCs/>
        </w:rPr>
        <w:lastRenderedPageBreak/>
        <w:t xml:space="preserve">Gluten Free Prescribing in Kent and Medway </w:t>
      </w:r>
    </w:p>
    <w:bookmarkEnd w:id="5"/>
    <w:p w14:paraId="72C4A678" w14:textId="77777777" w:rsidR="001635B9" w:rsidRPr="001635B9" w:rsidRDefault="001635B9" w:rsidP="00341E4B">
      <w:pPr>
        <w:spacing w:before="240"/>
        <w:ind w:left="426"/>
        <w:rPr>
          <w:rFonts w:asciiTheme="minorHAnsi" w:hAnsiTheme="minorHAnsi" w:cstheme="minorHAnsi"/>
        </w:rPr>
      </w:pPr>
      <w:r w:rsidRPr="001635B9">
        <w:rPr>
          <w:rFonts w:asciiTheme="minorHAnsi" w:hAnsiTheme="minorHAnsi" w:cstheme="minorHAnsi"/>
        </w:rPr>
        <w:t xml:space="preserve">We would like to remind practices that in NHS Kent and Medway </w:t>
      </w:r>
      <w:r w:rsidRPr="001635B9">
        <w:rPr>
          <w:rFonts w:asciiTheme="minorHAnsi" w:hAnsiTheme="minorHAnsi" w:cstheme="minorHAnsi"/>
          <w:b/>
          <w:bCs/>
        </w:rPr>
        <w:t>only bread and mixes</w:t>
      </w:r>
      <w:r w:rsidRPr="001635B9">
        <w:rPr>
          <w:rFonts w:asciiTheme="minorHAnsi" w:hAnsiTheme="minorHAnsi" w:cstheme="minorHAnsi"/>
        </w:rPr>
        <w:t xml:space="preserve"> are allowed to be prescribed on FP10 prescriptions; </w:t>
      </w:r>
    </w:p>
    <w:p w14:paraId="7D333F74" w14:textId="77777777" w:rsidR="001635B9" w:rsidRPr="00053D11" w:rsidRDefault="001635B9" w:rsidP="002465CD">
      <w:pPr>
        <w:pStyle w:val="ListParagraph"/>
        <w:numPr>
          <w:ilvl w:val="0"/>
          <w:numId w:val="19"/>
        </w:numPr>
        <w:spacing w:after="0" w:line="240" w:lineRule="auto"/>
        <w:rPr>
          <w:rFonts w:cstheme="minorHAnsi"/>
        </w:rPr>
      </w:pPr>
      <w:r w:rsidRPr="00053D11">
        <w:rPr>
          <w:rFonts w:cstheme="minorHAnsi"/>
        </w:rPr>
        <w:t>Bread includes fresh, long life and part-baked loaves and rolls.</w:t>
      </w:r>
    </w:p>
    <w:p w14:paraId="321651A2" w14:textId="77777777" w:rsidR="001635B9" w:rsidRPr="00053D11" w:rsidRDefault="001635B9" w:rsidP="002465CD">
      <w:pPr>
        <w:pStyle w:val="ListParagraph"/>
        <w:numPr>
          <w:ilvl w:val="0"/>
          <w:numId w:val="19"/>
        </w:numPr>
        <w:spacing w:line="240" w:lineRule="auto"/>
        <w:rPr>
          <w:rFonts w:cstheme="minorHAnsi"/>
        </w:rPr>
      </w:pPr>
      <w:r w:rsidRPr="00053D11">
        <w:rPr>
          <w:rFonts w:cstheme="minorHAnsi"/>
        </w:rPr>
        <w:t>Mixes include bread and flour mixes.</w:t>
      </w:r>
    </w:p>
    <w:p w14:paraId="097B2178" w14:textId="4D8D2977" w:rsidR="001635B9" w:rsidRPr="001635B9" w:rsidRDefault="001635B9" w:rsidP="0030794E">
      <w:pPr>
        <w:spacing w:after="240"/>
        <w:ind w:left="426"/>
        <w:rPr>
          <w:rFonts w:asciiTheme="minorHAnsi" w:hAnsiTheme="minorHAnsi" w:cstheme="minorHAnsi"/>
        </w:rPr>
      </w:pPr>
      <w:r w:rsidRPr="001635B9">
        <w:rPr>
          <w:rFonts w:asciiTheme="minorHAnsi" w:hAnsiTheme="minorHAnsi" w:cstheme="minorHAnsi"/>
        </w:rPr>
        <w:t xml:space="preserve">Gluten Free (GF) products should only be prescribed for the Advisory Committee on Borderline Substances (ACBS) indications for patients with a confirmed documented diagnosis. Any prescribing not in line with an ACBS approved indication should be discontinued and patients should be advised to purchase until a confirmed diagnosis is given. </w:t>
      </w:r>
    </w:p>
    <w:p w14:paraId="53BF9C42" w14:textId="77777777" w:rsidR="001635B9" w:rsidRPr="001635B9" w:rsidRDefault="001635B9" w:rsidP="007B72B8">
      <w:pPr>
        <w:ind w:left="426"/>
        <w:rPr>
          <w:rFonts w:asciiTheme="minorHAnsi" w:hAnsiTheme="minorHAnsi" w:cstheme="minorHAnsi"/>
        </w:rPr>
      </w:pPr>
      <w:r w:rsidRPr="001635B9">
        <w:rPr>
          <w:rFonts w:asciiTheme="minorHAnsi" w:hAnsiTheme="minorHAnsi" w:cstheme="minorHAnsi"/>
        </w:rPr>
        <w:t>Only patients who meet ACBS indications are entitled to Gluten-free foods on FP10 i.e.</w:t>
      </w:r>
    </w:p>
    <w:p w14:paraId="78DA7B7F" w14:textId="77777777" w:rsidR="001635B9" w:rsidRPr="00053D11" w:rsidRDefault="001635B9" w:rsidP="002465CD">
      <w:pPr>
        <w:pStyle w:val="ListParagraph"/>
        <w:numPr>
          <w:ilvl w:val="0"/>
          <w:numId w:val="20"/>
        </w:numPr>
        <w:spacing w:after="0" w:line="240" w:lineRule="auto"/>
        <w:rPr>
          <w:rFonts w:cstheme="minorHAnsi"/>
        </w:rPr>
      </w:pPr>
      <w:r w:rsidRPr="00053D11">
        <w:rPr>
          <w:rFonts w:cstheme="minorHAnsi"/>
        </w:rPr>
        <w:t>Gluten-sensitive enteropathies including steatorrhoea due to gluten sensitivity;</w:t>
      </w:r>
    </w:p>
    <w:p w14:paraId="70C0AA13" w14:textId="77777777" w:rsidR="001635B9" w:rsidRPr="00053D11" w:rsidRDefault="001635B9" w:rsidP="002465CD">
      <w:pPr>
        <w:pStyle w:val="ListParagraph"/>
        <w:numPr>
          <w:ilvl w:val="0"/>
          <w:numId w:val="20"/>
        </w:numPr>
        <w:spacing w:after="0" w:line="240" w:lineRule="auto"/>
        <w:rPr>
          <w:rFonts w:cstheme="minorHAnsi"/>
        </w:rPr>
      </w:pPr>
      <w:r w:rsidRPr="00053D11">
        <w:rPr>
          <w:rFonts w:cstheme="minorHAnsi"/>
        </w:rPr>
        <w:t>Coeliac Disease; proven by biopsy;</w:t>
      </w:r>
    </w:p>
    <w:p w14:paraId="2A498D52" w14:textId="77777777" w:rsidR="001635B9" w:rsidRPr="00053D11" w:rsidRDefault="001635B9" w:rsidP="002465CD">
      <w:pPr>
        <w:pStyle w:val="ListParagraph"/>
        <w:numPr>
          <w:ilvl w:val="0"/>
          <w:numId w:val="20"/>
        </w:numPr>
        <w:spacing w:line="240" w:lineRule="auto"/>
        <w:rPr>
          <w:rFonts w:cstheme="minorHAnsi"/>
        </w:rPr>
      </w:pPr>
      <w:r w:rsidRPr="00053D11">
        <w:rPr>
          <w:rFonts w:cstheme="minorHAnsi"/>
        </w:rPr>
        <w:t>Dermatitis herpetiformis.</w:t>
      </w:r>
    </w:p>
    <w:p w14:paraId="55781FB5" w14:textId="227B975B" w:rsidR="001635B9" w:rsidRPr="001635B9" w:rsidRDefault="001635B9" w:rsidP="0030794E">
      <w:pPr>
        <w:spacing w:after="240"/>
        <w:ind w:left="426"/>
        <w:rPr>
          <w:rFonts w:asciiTheme="minorHAnsi" w:hAnsiTheme="minorHAnsi" w:cstheme="minorHAnsi"/>
        </w:rPr>
      </w:pPr>
      <w:r w:rsidRPr="001635B9">
        <w:rPr>
          <w:rFonts w:asciiTheme="minorHAnsi" w:hAnsiTheme="minorHAnsi" w:cstheme="minorHAnsi"/>
        </w:rPr>
        <w:t xml:space="preserve">Examples of items </w:t>
      </w:r>
      <w:r w:rsidRPr="001635B9">
        <w:rPr>
          <w:rFonts w:asciiTheme="minorHAnsi" w:hAnsiTheme="minorHAnsi" w:cstheme="minorHAnsi"/>
          <w:b/>
          <w:bCs/>
        </w:rPr>
        <w:t>NOT</w:t>
      </w:r>
      <w:r w:rsidRPr="001635B9">
        <w:rPr>
          <w:rFonts w:asciiTheme="minorHAnsi" w:hAnsiTheme="minorHAnsi" w:cstheme="minorHAnsi"/>
        </w:rPr>
        <w:t xml:space="preserve"> to be prescribed on NHS prescription (list not exhaustive). E.g Crackers, all biscuits, crisp bread, breakfast cereals, oats, pasta, pizza bases.</w:t>
      </w:r>
    </w:p>
    <w:p w14:paraId="55E32195" w14:textId="77AEE85E" w:rsidR="001635B9" w:rsidRPr="001635B9" w:rsidRDefault="001635B9" w:rsidP="0030794E">
      <w:pPr>
        <w:spacing w:after="240"/>
        <w:ind w:left="426"/>
        <w:rPr>
          <w:rFonts w:asciiTheme="minorHAnsi" w:hAnsiTheme="minorHAnsi" w:cstheme="minorHAnsi"/>
        </w:rPr>
      </w:pPr>
      <w:r w:rsidRPr="001635B9">
        <w:rPr>
          <w:rFonts w:asciiTheme="minorHAnsi" w:hAnsiTheme="minorHAnsi" w:cstheme="minorHAnsi"/>
        </w:rPr>
        <w:t>Patients with a confirmed diagnosis of phenylketonuria (PKU) will be allowed to be prescribed low protein food on prescription (which is not freely available at supermarkets).</w:t>
      </w:r>
    </w:p>
    <w:p w14:paraId="712A91CB" w14:textId="3CE65858" w:rsidR="001635B9" w:rsidRDefault="001635B9" w:rsidP="0030794E">
      <w:pPr>
        <w:spacing w:after="240"/>
        <w:ind w:left="426"/>
        <w:rPr>
          <w:rFonts w:asciiTheme="minorHAnsi" w:hAnsiTheme="minorHAnsi" w:cstheme="minorHAnsi"/>
          <w:sz w:val="24"/>
          <w:szCs w:val="24"/>
        </w:rPr>
      </w:pPr>
      <w:r w:rsidRPr="001635B9">
        <w:rPr>
          <w:rFonts w:asciiTheme="minorHAnsi" w:hAnsiTheme="minorHAnsi" w:cstheme="minorHAnsi"/>
        </w:rPr>
        <w:t>An FAQ document has been produced to answer common questions which can be found here.  For any further queries please contact your local medicines optimisation teams.</w:t>
      </w:r>
    </w:p>
    <w:p w14:paraId="0928046C" w14:textId="77777777" w:rsidR="001635B9" w:rsidRDefault="001635B9" w:rsidP="001635B9">
      <w:pPr>
        <w:ind w:left="426"/>
        <w:rPr>
          <w:rFonts w:asciiTheme="minorHAnsi" w:hAnsiTheme="minorHAnsi" w:cstheme="minorHAnsi"/>
          <w:sz w:val="24"/>
          <w:szCs w:val="24"/>
        </w:rPr>
      </w:pPr>
      <w:r>
        <w:rPr>
          <w:rFonts w:asciiTheme="minorHAnsi" w:eastAsia="Times New Roman" w:hAnsiTheme="minorHAnsi" w:cstheme="minorHAnsi"/>
          <w:sz w:val="24"/>
          <w:szCs w:val="24"/>
        </w:rPr>
        <w:object w:dxaOrig="1530" w:dyaOrig="990" w14:anchorId="033065F9">
          <v:shape id="_x0000_i1026" type="#_x0000_t75" style="width:76.5pt;height:49.5pt" o:ole="">
            <v:imagedata r:id="rId33" o:title=""/>
          </v:shape>
          <o:OLEObject Type="Embed" ProgID="Word.Document.12" ShapeID="_x0000_i1026" DrawAspect="Icon" ObjectID="_1770469823" r:id="rId34">
            <o:FieldCodes>\s</o:FieldCodes>
          </o:OLEObject>
        </w:object>
      </w:r>
    </w:p>
    <w:p w14:paraId="5FF79535" w14:textId="438FF370" w:rsidR="001635B9" w:rsidRPr="00FE3EC1" w:rsidRDefault="001635B9" w:rsidP="001635B9">
      <w:pPr>
        <w:shd w:val="clear" w:color="auto" w:fill="E5DFEC" w:themeFill="accent4" w:themeFillTint="33"/>
        <w:ind w:left="426"/>
        <w:rPr>
          <w:rFonts w:asciiTheme="minorHAnsi" w:hAnsiTheme="minorHAnsi" w:cstheme="minorHAnsi"/>
          <w:b/>
          <w:bCs/>
        </w:rPr>
      </w:pPr>
      <w:bookmarkStart w:id="6" w:name="OTC"/>
      <w:r>
        <w:rPr>
          <w:rFonts w:asciiTheme="minorHAnsi" w:hAnsiTheme="minorHAnsi" w:cstheme="minorHAnsi"/>
          <w:b/>
          <w:bCs/>
        </w:rPr>
        <w:t>Reducing OTC Prescriptions in Primary Care</w:t>
      </w:r>
    </w:p>
    <w:bookmarkEnd w:id="6"/>
    <w:p w14:paraId="33C1EDE3" w14:textId="62699229" w:rsidR="000654F2" w:rsidRDefault="001635B9" w:rsidP="00341E4B">
      <w:pPr>
        <w:spacing w:before="240" w:after="240"/>
        <w:ind w:left="426"/>
      </w:pPr>
      <w:r>
        <w:t xml:space="preserve">NHS England has published guidance on reducing the amount of OTC medication provided on prescription. </w:t>
      </w:r>
      <w:hyperlink r:id="rId35" w:history="1">
        <w:r>
          <w:rPr>
            <w:rStyle w:val="Hyperlink"/>
          </w:rPr>
          <w:t>NHS England » Guidance on conditions for which over the counter items should not routinely be prescribed in primary care</w:t>
        </w:r>
      </w:hyperlink>
      <w:r w:rsidR="00053D11">
        <w:t xml:space="preserve">. </w:t>
      </w:r>
    </w:p>
    <w:p w14:paraId="5888A296" w14:textId="1B39DD56" w:rsidR="00053D11" w:rsidRDefault="001635B9" w:rsidP="0030794E">
      <w:pPr>
        <w:spacing w:after="240"/>
        <w:ind w:left="426"/>
      </w:pPr>
      <w:r>
        <w:t>To help implement this guidance consistently across the county, the ICB’s medicines optimisation team has prepared a briefing and position statement (attached) and set up an OTC phone line (details found in the briefing statement).</w:t>
      </w:r>
    </w:p>
    <w:p w14:paraId="78F185E6" w14:textId="76AE7CCC" w:rsidR="00053D11" w:rsidRDefault="001635B9" w:rsidP="0030794E">
      <w:pPr>
        <w:spacing w:after="240"/>
        <w:ind w:left="426"/>
      </w:pPr>
      <w:r>
        <w:t xml:space="preserve">The briefing document outlines several resources to help reduce this cost, including a support line for patient or prescriber queries, and patient messaging. The position statement clarifies under which limited circumstances a patient should be eligible for an OTC prescription.  </w:t>
      </w:r>
    </w:p>
    <w:p w14:paraId="042FCB78" w14:textId="1B5274A7" w:rsidR="00053D11" w:rsidRDefault="001635B9" w:rsidP="0030794E">
      <w:pPr>
        <w:spacing w:after="240"/>
        <w:ind w:left="426"/>
        <w:rPr>
          <w:u w:val="single"/>
        </w:rPr>
      </w:pPr>
      <w:r>
        <w:t xml:space="preserve">Posters and digital screen displays can be found on the following link under over-the-counter medicines campaign </w:t>
      </w:r>
      <w:hyperlink r:id="rId36" w:history="1">
        <w:r>
          <w:rPr>
            <w:rStyle w:val="Hyperlink"/>
          </w:rPr>
          <w:t>https://www.kentandmedway.icb.nhs.uk/your-health/local-services/general-practice-services/general-practice-communication-and-engagement-resources</w:t>
        </w:r>
      </w:hyperlink>
      <w:r>
        <w:rPr>
          <w:u w:val="single"/>
        </w:rPr>
        <w:t xml:space="preserve"> </w:t>
      </w:r>
    </w:p>
    <w:p w14:paraId="0BF60A4F" w14:textId="7D6268D9" w:rsidR="00053D11" w:rsidRDefault="001635B9" w:rsidP="0030794E">
      <w:pPr>
        <w:spacing w:after="240"/>
        <w:ind w:left="426"/>
      </w:pPr>
      <w:r>
        <w:t>There is a monthly OTC focus with resources sent to all GP practices across Kent and Medway. So far to date we have provided resources on several topics including: Hayfever and sunscreens, constipation, diarrhoea, heartburn and indigestion and most recently vitamins and minerals. If for any reason you haven’t received these please contact your local medicines optimisation teams.</w:t>
      </w:r>
    </w:p>
    <w:p w14:paraId="566C25EF" w14:textId="6E24D2FF" w:rsidR="001635B9" w:rsidRDefault="001635B9" w:rsidP="0030794E">
      <w:pPr>
        <w:spacing w:after="240"/>
        <w:ind w:left="426"/>
      </w:pPr>
      <w:r>
        <w:lastRenderedPageBreak/>
        <w:t xml:space="preserve">By helping to support this piece of work, you will help reduce the cost to the NHS and free up practice and pharmacy time that would otherwise be spent processing OTC prescriptions. </w:t>
      </w:r>
    </w:p>
    <w:p w14:paraId="7943FE63" w14:textId="20C498E0" w:rsidR="001635B9" w:rsidRDefault="001635B9" w:rsidP="0030794E">
      <w:pPr>
        <w:spacing w:after="240"/>
        <w:ind w:left="426"/>
      </w:pPr>
      <w:r>
        <w:rPr>
          <w:rFonts w:asciiTheme="minorHAnsi" w:hAnsiTheme="minorHAnsi" w:cstheme="minorBidi"/>
          <w:kern w:val="2"/>
          <w:lang w:eastAsia="en-US"/>
          <w14:ligatures w14:val="standardContextual"/>
        </w:rPr>
        <w:object w:dxaOrig="1530" w:dyaOrig="990" w14:anchorId="2211A172">
          <v:shape id="_x0000_i1027" type="#_x0000_t75" style="width:76.5pt;height:49.5pt" o:ole="">
            <v:imagedata r:id="rId37" o:title=""/>
          </v:shape>
          <o:OLEObject Type="Embed" ProgID="AcroExch.Document.DC" ShapeID="_x0000_i1027" DrawAspect="Icon" ObjectID="_1770469824" r:id="rId38"/>
        </w:object>
      </w:r>
      <w:r>
        <w:t xml:space="preserve">        </w:t>
      </w:r>
      <w:r>
        <w:rPr>
          <w:rFonts w:asciiTheme="minorHAnsi" w:hAnsiTheme="minorHAnsi" w:cstheme="minorBidi"/>
          <w:kern w:val="2"/>
          <w:lang w:eastAsia="en-US"/>
          <w14:ligatures w14:val="standardContextual"/>
        </w:rPr>
        <w:object w:dxaOrig="1530" w:dyaOrig="990" w14:anchorId="196B5BB2">
          <v:shape id="_x0000_i1028" type="#_x0000_t75" style="width:76.5pt;height:49.5pt" o:ole="">
            <v:imagedata r:id="rId39" o:title=""/>
          </v:shape>
          <o:OLEObject Type="Embed" ProgID="AcroExch.Document.DC" ShapeID="_x0000_i1028" DrawAspect="Icon" ObjectID="_1770469825" r:id="rId40"/>
        </w:object>
      </w:r>
    </w:p>
    <w:p w14:paraId="7C907AC5" w14:textId="46D77A59" w:rsidR="004505A2" w:rsidRDefault="001D6D48" w:rsidP="002465CD">
      <w:r w:rsidRPr="00EE1F83">
        <w:rPr>
          <w:rFonts w:ascii="Helvetica" w:hAnsi="Helvetica" w:cs="Helvetica"/>
          <w:noProof/>
          <w:color w:val="202020"/>
          <w:sz w:val="24"/>
          <w:szCs w:val="24"/>
        </w:rPr>
        <mc:AlternateContent>
          <mc:Choice Requires="wps">
            <w:drawing>
              <wp:anchor distT="45720" distB="45720" distL="114300" distR="114300" simplePos="0" relativeHeight="251666432" behindDoc="0" locked="0" layoutInCell="1" allowOverlap="1" wp14:anchorId="329DA04C" wp14:editId="62812A1F">
                <wp:simplePos x="0" y="0"/>
                <wp:positionH relativeFrom="margin">
                  <wp:align>left</wp:align>
                </wp:positionH>
                <wp:positionV relativeFrom="paragraph">
                  <wp:posOffset>226060</wp:posOffset>
                </wp:positionV>
                <wp:extent cx="6743700" cy="321945"/>
                <wp:effectExtent l="0" t="0" r="19050" b="2095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321945"/>
                        </a:xfrm>
                        <a:prstGeom prst="rect">
                          <a:avLst/>
                        </a:prstGeom>
                        <a:solidFill>
                          <a:srgbClr val="7030A0"/>
                        </a:solidFill>
                        <a:ln w="9525">
                          <a:solidFill>
                            <a:srgbClr val="7030A0"/>
                          </a:solidFill>
                          <a:miter lim="800000"/>
                          <a:headEnd/>
                          <a:tailEnd/>
                        </a:ln>
                      </wps:spPr>
                      <wps:txbx>
                        <w:txbxContent>
                          <w:p w14:paraId="6D09C814" w14:textId="0B71C5BE" w:rsidR="001D6D48" w:rsidRPr="00E4129D" w:rsidRDefault="001D6D48" w:rsidP="001D6D48">
                            <w:pPr>
                              <w:rPr>
                                <w:b/>
                                <w:bCs/>
                                <w:color w:val="FFFFFF" w:themeColor="background1"/>
                                <w:sz w:val="32"/>
                                <w:szCs w:val="32"/>
                              </w:rPr>
                            </w:pPr>
                            <w:r w:rsidRPr="00E4129D">
                              <w:rPr>
                                <w:b/>
                                <w:bCs/>
                                <w:color w:val="FFFFFF" w:themeColor="background1"/>
                                <w:sz w:val="32"/>
                                <w:szCs w:val="32"/>
                              </w:rPr>
                              <w:t>HCP Specific Newsletter Updates</w:t>
                            </w:r>
                            <w:r w:rsidR="00036D00" w:rsidRPr="00E4129D">
                              <w:rPr>
                                <w:b/>
                                <w:bCs/>
                                <w:color w:val="FFFFFF" w:themeColor="background1"/>
                                <w:sz w:val="32"/>
                                <w:szCs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9DA04C" id="_x0000_s1029" type="#_x0000_t202" style="position:absolute;margin-left:0;margin-top:17.8pt;width:531pt;height:25.35pt;z-index:2516664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" fillcolor="#7030a0" strokecolor="#7030a0">
                <v:textbox>
                  <w:txbxContent>
                    <w:p w14:paraId="6D09C814" w14:textId="0B71C5BE" w:rsidR="001D6D48" w:rsidRPr="00E4129D" w:rsidRDefault="001D6D48" w:rsidP="001D6D48">
                      <w:pPr>
                        <w:rPr>
                          <w:b/>
                          <w:bCs/>
                          <w:color w:val="FFFFFF" w:themeColor="background1"/>
                          <w:sz w:val="32"/>
                          <w:szCs w:val="32"/>
                        </w:rPr>
                      </w:pPr>
                      <w:r w:rsidRPr="00E4129D">
                        <w:rPr>
                          <w:b/>
                          <w:bCs/>
                          <w:color w:val="FFFFFF" w:themeColor="background1"/>
                          <w:sz w:val="32"/>
                          <w:szCs w:val="32"/>
                        </w:rPr>
                        <w:t>HCP Specific Newsletter Updates</w:t>
                      </w:r>
                      <w:r w:rsidR="00036D00" w:rsidRPr="00E4129D">
                        <w:rPr>
                          <w:b/>
                          <w:bCs/>
                          <w:color w:val="FFFFFF" w:themeColor="background1"/>
                          <w:sz w:val="32"/>
                          <w:szCs w:val="32"/>
                        </w:rPr>
                        <w:t xml:space="preserve"> </w:t>
                      </w:r>
                    </w:p>
                  </w:txbxContent>
                </v:textbox>
                <w10:wrap type="square" anchorx="margin"/>
              </v:shape>
            </w:pict>
          </mc:Fallback>
        </mc:AlternateContent>
      </w:r>
    </w:p>
    <w:p w14:paraId="43A0978F" w14:textId="00B2D9A8" w:rsidR="004505A2" w:rsidRDefault="004505A2" w:rsidP="008D1F21">
      <w:pPr>
        <w:ind w:left="426"/>
      </w:pPr>
    </w:p>
    <w:p w14:paraId="2BD9C8E7" w14:textId="0AC841BE" w:rsidR="001D6D48" w:rsidRPr="001D6D48" w:rsidRDefault="007A14A1" w:rsidP="001D6D48">
      <w:pPr>
        <w:shd w:val="clear" w:color="auto" w:fill="E5DFEC" w:themeFill="accent4" w:themeFillTint="33"/>
        <w:ind w:left="426"/>
        <w:rPr>
          <w:b/>
          <w:bCs/>
        </w:rPr>
      </w:pPr>
      <w:bookmarkStart w:id="7" w:name="KCHFTpilot"/>
      <w:r>
        <w:rPr>
          <w:b/>
          <w:bCs/>
        </w:rPr>
        <w:t>East Kent HCP – KCHFT pilot: mucolytic drug holiday initiative</w:t>
      </w:r>
    </w:p>
    <w:bookmarkEnd w:id="7"/>
    <w:p w14:paraId="710AA872" w14:textId="77777777" w:rsidR="0030794E" w:rsidRDefault="007A14A1" w:rsidP="00341E4B">
      <w:pPr>
        <w:spacing w:before="240" w:after="240"/>
        <w:ind w:left="426"/>
        <w:rPr>
          <w:color w:val="242424"/>
        </w:rPr>
      </w:pPr>
      <w:r>
        <w:rPr>
          <w:color w:val="242424"/>
        </w:rPr>
        <w:t>Starting on 1</w:t>
      </w:r>
      <w:r>
        <w:rPr>
          <w:color w:val="242424"/>
          <w:vertAlign w:val="superscript"/>
        </w:rPr>
        <w:t>st</w:t>
      </w:r>
      <w:r>
        <w:rPr>
          <w:color w:val="242424"/>
        </w:rPr>
        <w:t xml:space="preserve"> March 2024, </w:t>
      </w:r>
      <w:r w:rsidR="00053D11">
        <w:rPr>
          <w:color w:val="242424"/>
        </w:rPr>
        <w:t xml:space="preserve">the </w:t>
      </w:r>
      <w:r>
        <w:rPr>
          <w:color w:val="242424"/>
        </w:rPr>
        <w:t xml:space="preserve">KCHFT respiratory team will be piloting a mucolytic drug holiday initiative. The evidence of efficacy for mucolytic medication for patients with COPD is limited, yet 24% of our COPD population are currently taking carbocisteine. Mucolytics are often started during an inpatient stay and the efficacy of this medication should be reviewed regularly and only continued if cough and sputum production has been reduced. This is often not made clear on discharge summaries, and patients remain on mucolytic therapy long term. </w:t>
      </w:r>
      <w:r w:rsidR="0030794E">
        <w:rPr>
          <w:color w:val="242424"/>
        </w:rPr>
        <w:t>C</w:t>
      </w:r>
      <w:r>
        <w:rPr>
          <w:color w:val="242424"/>
        </w:rPr>
        <w:t xml:space="preserve">arbocisteine is taken as one capsule four times a day as a maintenance dose and contributes to a patients pill burden. </w:t>
      </w:r>
    </w:p>
    <w:p w14:paraId="577AE242" w14:textId="15035314" w:rsidR="002B25E3" w:rsidRDefault="007A14A1" w:rsidP="00CE4DE0">
      <w:pPr>
        <w:ind w:left="426"/>
      </w:pPr>
      <w:r>
        <w:rPr>
          <w:color w:val="242424"/>
        </w:rPr>
        <w:t>The pilot will focus on the patients currently being managed by the community respiratory team and will result in either the patient stopping mucolytic therapy or being switched to a once daily Acetylcysteine tablet. Acetylcysteine, as an effervescent tablet, is contraindicated in patients requiring a low sodium diet (and those using regular GTN), so it is likely that a few patients may remain on carbocisteine.  The intention is to study the results of this pilot and roll out this pilot more widely in primary care.  We would really appreciate your support with any patients that may query this rationale in primary care, and we look forward to sharing the results with you when the pilot concludes.</w:t>
      </w:r>
    </w:p>
    <w:p w14:paraId="721C9A27" w14:textId="017A9A37" w:rsidR="001D6D48" w:rsidRPr="002B25E3" w:rsidRDefault="001D6D48" w:rsidP="002B25E3">
      <w:r w:rsidRPr="00EE1F83">
        <w:rPr>
          <w:rFonts w:ascii="Helvetica" w:hAnsi="Helvetica" w:cs="Helvetica"/>
          <w:noProof/>
          <w:color w:val="202020"/>
          <w:sz w:val="24"/>
          <w:szCs w:val="24"/>
        </w:rPr>
        <mc:AlternateContent>
          <mc:Choice Requires="wps">
            <w:drawing>
              <wp:anchor distT="45720" distB="45720" distL="114300" distR="114300" simplePos="0" relativeHeight="251664384" behindDoc="0" locked="0" layoutInCell="1" allowOverlap="1" wp14:anchorId="333D8C41" wp14:editId="0436B9F6">
                <wp:simplePos x="0" y="0"/>
                <wp:positionH relativeFrom="margin">
                  <wp:align>left</wp:align>
                </wp:positionH>
                <wp:positionV relativeFrom="paragraph">
                  <wp:posOffset>240030</wp:posOffset>
                </wp:positionV>
                <wp:extent cx="6743700" cy="343535"/>
                <wp:effectExtent l="0" t="0" r="19050" b="1841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343535"/>
                        </a:xfrm>
                        <a:prstGeom prst="rect">
                          <a:avLst/>
                        </a:prstGeom>
                        <a:solidFill>
                          <a:srgbClr val="7030A0"/>
                        </a:solidFill>
                        <a:ln w="9525">
                          <a:solidFill>
                            <a:srgbClr val="7030A0"/>
                          </a:solidFill>
                          <a:miter lim="800000"/>
                          <a:headEnd/>
                          <a:tailEnd/>
                        </a:ln>
                      </wps:spPr>
                      <wps:txbx>
                        <w:txbxContent>
                          <w:p w14:paraId="71B438DE" w14:textId="6BD7DB6E" w:rsidR="004505A2" w:rsidRPr="00E4129D" w:rsidRDefault="004505A2" w:rsidP="004505A2">
                            <w:pPr>
                              <w:rPr>
                                <w:b/>
                                <w:bCs/>
                                <w:color w:val="FFFFFF" w:themeColor="background1"/>
                                <w:sz w:val="32"/>
                                <w:szCs w:val="32"/>
                              </w:rPr>
                            </w:pPr>
                            <w:r w:rsidRPr="00E4129D">
                              <w:rPr>
                                <w:b/>
                                <w:bCs/>
                                <w:color w:val="FFFFFF" w:themeColor="background1"/>
                                <w:sz w:val="32"/>
                                <w:szCs w:val="32"/>
                              </w:rPr>
                              <w:t>National Updates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3D8C41" id="_x0000_s1030" type="#_x0000_t202" style="position:absolute;margin-left:0;margin-top:18.9pt;width:531pt;height:27.05pt;z-index:2516643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" fillcolor="#7030a0" strokecolor="#7030a0">
                <v:textbox>
                  <w:txbxContent>
                    <w:p w14:paraId="71B438DE" w14:textId="6BD7DB6E" w:rsidR="004505A2" w:rsidRPr="00E4129D" w:rsidRDefault="004505A2" w:rsidP="004505A2">
                      <w:pPr>
                        <w:rPr>
                          <w:b/>
                          <w:bCs/>
                          <w:color w:val="FFFFFF" w:themeColor="background1"/>
                          <w:sz w:val="32"/>
                          <w:szCs w:val="32"/>
                        </w:rPr>
                      </w:pPr>
                      <w:r w:rsidRPr="00E4129D">
                        <w:rPr>
                          <w:b/>
                          <w:bCs/>
                          <w:color w:val="FFFFFF" w:themeColor="background1"/>
                          <w:sz w:val="32"/>
                          <w:szCs w:val="32"/>
                        </w:rPr>
                        <w:t>National Updates</w:t>
                      </w:r>
                    </w:p>
                  </w:txbxContent>
                </v:textbox>
                <w10:wrap type="square" anchorx="margin"/>
              </v:shape>
            </w:pict>
          </mc:Fallback>
        </mc:AlternateContent>
      </w:r>
    </w:p>
    <w:p w14:paraId="5822F1F3" w14:textId="77777777" w:rsidR="002B25E3" w:rsidRDefault="002B25E3" w:rsidP="002B25E3">
      <w:pPr>
        <w:shd w:val="clear" w:color="auto" w:fill="FFFFFF" w:themeFill="background1"/>
        <w:ind w:left="426"/>
        <w:rPr>
          <w:b/>
          <w:bCs/>
        </w:rPr>
      </w:pPr>
    </w:p>
    <w:p w14:paraId="0D8A1B33" w14:textId="6A69170C" w:rsidR="001D6D48" w:rsidRPr="001D6D48" w:rsidRDefault="00D0188E" w:rsidP="001D6D48">
      <w:pPr>
        <w:shd w:val="clear" w:color="auto" w:fill="E5DFEC" w:themeFill="accent4" w:themeFillTint="33"/>
        <w:ind w:left="426"/>
        <w:rPr>
          <w:b/>
          <w:bCs/>
        </w:rPr>
      </w:pPr>
      <w:bookmarkStart w:id="8" w:name="Biobank"/>
      <w:r>
        <w:rPr>
          <w:b/>
          <w:bCs/>
        </w:rPr>
        <w:t>MHRA Press Release – Pioneering genetic biobank to start recruiting patients on stroke prevention medicines</w:t>
      </w:r>
    </w:p>
    <w:bookmarkEnd w:id="8"/>
    <w:p w14:paraId="12A628A1" w14:textId="25B9594F" w:rsidR="00053D11" w:rsidRPr="00D0188E" w:rsidRDefault="00D0188E" w:rsidP="00341E4B">
      <w:pPr>
        <w:spacing w:before="240" w:after="240"/>
        <w:ind w:left="426"/>
        <w:rPr>
          <w:rFonts w:asciiTheme="minorHAnsi" w:hAnsiTheme="minorHAnsi" w:cstheme="minorHAnsi"/>
        </w:rPr>
      </w:pPr>
      <w:r w:rsidRPr="00D0188E">
        <w:rPr>
          <w:rFonts w:asciiTheme="minorHAnsi" w:hAnsiTheme="minorHAnsi" w:cstheme="minorHAnsi"/>
        </w:rPr>
        <w:t>On 13</w:t>
      </w:r>
      <w:r w:rsidRPr="00D0188E">
        <w:rPr>
          <w:rFonts w:asciiTheme="minorHAnsi" w:hAnsiTheme="minorHAnsi" w:cstheme="minorHAnsi"/>
          <w:vertAlign w:val="superscript"/>
        </w:rPr>
        <w:t>th</w:t>
      </w:r>
      <w:r w:rsidRPr="00D0188E">
        <w:rPr>
          <w:rFonts w:asciiTheme="minorHAnsi" w:hAnsiTheme="minorHAnsi" w:cstheme="minorHAnsi"/>
        </w:rPr>
        <w:t xml:space="preserve"> February 2024 the MHRA published a press release stating that the </w:t>
      </w:r>
      <w:hyperlink r:id="rId41" w:history="1">
        <w:r w:rsidRPr="00D0188E">
          <w:rPr>
            <w:rStyle w:val="Hyperlink"/>
            <w:rFonts w:asciiTheme="minorHAnsi" w:hAnsiTheme="minorHAnsi" w:cstheme="minorHAnsi"/>
          </w:rPr>
          <w:t>pioneering Yellow Card Biobank</w:t>
        </w:r>
      </w:hyperlink>
      <w:r w:rsidRPr="00D0188E">
        <w:rPr>
          <w:rFonts w:asciiTheme="minorHAnsi" w:hAnsiTheme="minorHAnsi" w:cstheme="minorHAnsi"/>
        </w:rPr>
        <w:t>, a pilot launched by the Medicines and Healthcare products Regulatory Agency (MHRA) and Genomics England, will today start investigating  Direct Oral Anticoagulants.</w:t>
      </w:r>
    </w:p>
    <w:p w14:paraId="199F44D9" w14:textId="093EF24D" w:rsidR="00053D11" w:rsidRPr="00D0188E" w:rsidRDefault="00D0188E" w:rsidP="0030794E">
      <w:pPr>
        <w:spacing w:after="240"/>
        <w:ind w:left="426"/>
        <w:rPr>
          <w:rFonts w:asciiTheme="minorHAnsi" w:hAnsiTheme="minorHAnsi" w:cstheme="minorHAnsi"/>
        </w:rPr>
      </w:pPr>
      <w:r w:rsidRPr="00D0188E">
        <w:rPr>
          <w:rFonts w:asciiTheme="minorHAnsi" w:hAnsiTheme="minorHAnsi" w:cstheme="minorHAnsi"/>
        </w:rPr>
        <w:t>The Yellow Card Biobank aims to help understand how a patient’s genetic makeup can impact the safety of their medicines and forms part of a long-term vision for more personalised medicine approaches. Approved scientists will use the genetic information in the Biobank to investigate whether a side effect from a medicine was caused by a specific genetic trait. This would in turn enable healthcare professionals to personalise prescriptions using rapid screening tests, so patients across the UK will receive the safest medication for them, based on their genetic makeup.</w:t>
      </w:r>
    </w:p>
    <w:p w14:paraId="248E70E7" w14:textId="43B4136D" w:rsidR="00053D11" w:rsidRPr="00D0188E" w:rsidRDefault="00D0188E" w:rsidP="0030794E">
      <w:pPr>
        <w:spacing w:after="240"/>
        <w:ind w:left="426"/>
        <w:rPr>
          <w:rFonts w:asciiTheme="minorHAnsi" w:hAnsiTheme="minorHAnsi" w:cstheme="minorHAnsi"/>
        </w:rPr>
      </w:pPr>
      <w:r w:rsidRPr="00D0188E">
        <w:rPr>
          <w:rFonts w:asciiTheme="minorHAnsi" w:hAnsiTheme="minorHAnsi" w:cstheme="minorHAnsi"/>
          <w:b/>
          <w:bCs/>
        </w:rPr>
        <w:t>Direct Oral Anticoagulants </w:t>
      </w:r>
      <w:r w:rsidRPr="00D0188E">
        <w:rPr>
          <w:rFonts w:asciiTheme="minorHAnsi" w:hAnsiTheme="minorHAnsi" w:cstheme="minorHAnsi"/>
        </w:rPr>
        <w:t>have been linked to severe bleeding, which can be potentially serious and life threatening. The Yellow Card Biobank is exploring whether some people are at a higher risk of severe bleeding due to their genetic makeup, with the overall aim of reducing the occurrence of serious side effects. See their </w:t>
      </w:r>
      <w:hyperlink r:id="rId42" w:tgtFrame="_blank" w:history="1">
        <w:r w:rsidRPr="00D0188E">
          <w:rPr>
            <w:rStyle w:val="Hyperlink"/>
            <w:rFonts w:asciiTheme="minorHAnsi" w:hAnsiTheme="minorHAnsi" w:cstheme="minorHAnsi"/>
          </w:rPr>
          <w:t>press release</w:t>
        </w:r>
      </w:hyperlink>
      <w:r w:rsidRPr="00D0188E">
        <w:rPr>
          <w:rFonts w:asciiTheme="minorHAnsi" w:hAnsiTheme="minorHAnsi" w:cstheme="minorHAnsi"/>
        </w:rPr>
        <w:t> for more information.</w:t>
      </w:r>
    </w:p>
    <w:p w14:paraId="6F3141D7" w14:textId="77BE5DF3" w:rsidR="00053D11" w:rsidRPr="00D0188E" w:rsidRDefault="00D0188E" w:rsidP="0030794E">
      <w:pPr>
        <w:spacing w:after="240"/>
        <w:ind w:left="426"/>
        <w:rPr>
          <w:rFonts w:asciiTheme="minorHAnsi" w:hAnsiTheme="minorHAnsi" w:cstheme="minorHAnsi"/>
        </w:rPr>
      </w:pPr>
      <w:r w:rsidRPr="00D0188E">
        <w:rPr>
          <w:rFonts w:asciiTheme="minorHAnsi" w:hAnsiTheme="minorHAnsi" w:cstheme="minorHAnsi"/>
        </w:rPr>
        <w:lastRenderedPageBreak/>
        <w:t xml:space="preserve">Healthcare professionals can help by submitting a Yellow Card report using the </w:t>
      </w:r>
      <w:hyperlink r:id="rId43" w:history="1">
        <w:r w:rsidRPr="00D0188E">
          <w:rPr>
            <w:rStyle w:val="Hyperlink"/>
            <w:rFonts w:asciiTheme="minorHAnsi" w:hAnsiTheme="minorHAnsi" w:cstheme="minorHAnsi"/>
          </w:rPr>
          <w:t>Yellow Card website</w:t>
        </w:r>
      </w:hyperlink>
      <w:r w:rsidRPr="00D0188E">
        <w:rPr>
          <w:rFonts w:asciiTheme="minorHAnsi" w:hAnsiTheme="minorHAnsi" w:cstheme="minorHAnsi"/>
        </w:rPr>
        <w:t xml:space="preserve"> , providing as much information as possible about the patient’s side effect. The Yellow Card Biobank may contact you directly to discuss the case further and may ask you to contact the patient on their behalf to ask if they will participate in the Yellow Card Biobank. It will be that patient’s choice to take part in the Biobank.</w:t>
      </w:r>
    </w:p>
    <w:p w14:paraId="324C89A2" w14:textId="625D9CD7" w:rsidR="001D6D48" w:rsidRDefault="00D0188E" w:rsidP="0030794E">
      <w:pPr>
        <w:spacing w:after="240"/>
        <w:ind w:left="426"/>
      </w:pPr>
      <w:r w:rsidRPr="00D0188E">
        <w:rPr>
          <w:rFonts w:asciiTheme="minorHAnsi" w:hAnsiTheme="minorHAnsi" w:cstheme="minorHAnsi"/>
        </w:rPr>
        <w:t>If you have already submitted a Yellow Card report in the past relating to either of the two topics, severe bleeding after taking a direct oral anticoagulant or a severe skin reaction (SJS, TEN or DRESS) after taking allopurinol, they may also contact you directly in the coming months to discuss the case further.</w:t>
      </w:r>
    </w:p>
    <w:p w14:paraId="7CC747E8" w14:textId="5230FACD" w:rsidR="001D6D48" w:rsidRPr="001D6D48" w:rsidRDefault="00E855D2" w:rsidP="001D6D48">
      <w:pPr>
        <w:shd w:val="clear" w:color="auto" w:fill="E5DFEC" w:themeFill="accent4" w:themeFillTint="33"/>
        <w:ind w:left="426"/>
        <w:rPr>
          <w:b/>
          <w:bCs/>
        </w:rPr>
      </w:pPr>
      <w:bookmarkStart w:id="9" w:name="MHRAdsu"/>
      <w:r>
        <w:rPr>
          <w:b/>
          <w:bCs/>
        </w:rPr>
        <w:t>MHRA Drug Safety Update</w:t>
      </w:r>
      <w:r w:rsidR="003B346B">
        <w:rPr>
          <w:b/>
          <w:bCs/>
        </w:rPr>
        <w:t xml:space="preserve"> – January 2024</w:t>
      </w:r>
    </w:p>
    <w:bookmarkEnd w:id="9"/>
    <w:p w14:paraId="62E9312A" w14:textId="331F2298" w:rsidR="000654F2" w:rsidRPr="007B72B8" w:rsidRDefault="003B346B" w:rsidP="00341E4B">
      <w:pPr>
        <w:spacing w:before="240" w:after="240"/>
        <w:ind w:left="426"/>
        <w:rPr>
          <w:rFonts w:asciiTheme="minorHAnsi" w:hAnsiTheme="minorHAnsi" w:cstheme="minorHAnsi"/>
        </w:rPr>
      </w:pPr>
      <w:r w:rsidRPr="007B72B8">
        <w:rPr>
          <w:rFonts w:asciiTheme="minorHAnsi" w:hAnsiTheme="minorHAnsi" w:cstheme="minorHAnsi"/>
        </w:rPr>
        <w:t xml:space="preserve">The latest MHRA Drug Safety Updates can be accessed at </w:t>
      </w:r>
      <w:hyperlink r:id="rId44" w:history="1">
        <w:r w:rsidRPr="007B72B8">
          <w:rPr>
            <w:rStyle w:val="Hyperlink"/>
            <w:rFonts w:asciiTheme="minorHAnsi" w:hAnsiTheme="minorHAnsi" w:cstheme="minorHAnsi"/>
          </w:rPr>
          <w:t>Drug Safety Update - GOV.UK (www.gov.uk)</w:t>
        </w:r>
      </w:hyperlink>
      <w:r w:rsidRPr="007B72B8">
        <w:rPr>
          <w:rFonts w:asciiTheme="minorHAnsi" w:hAnsiTheme="minorHAnsi" w:cstheme="minorHAnsi"/>
        </w:rPr>
        <w:t xml:space="preserve">. This includes links to alerts, recalls and safety information and to the monthly Drug Safety Update PDF newsletter. </w:t>
      </w:r>
    </w:p>
    <w:p w14:paraId="1E771312" w14:textId="77777777" w:rsidR="0030794E" w:rsidRDefault="003B346B" w:rsidP="00942832">
      <w:pPr>
        <w:ind w:left="426"/>
        <w:rPr>
          <w:rFonts w:asciiTheme="minorHAnsi" w:hAnsiTheme="minorHAnsi" w:cstheme="minorHAnsi"/>
          <w:b/>
          <w:bCs/>
        </w:rPr>
      </w:pPr>
      <w:r w:rsidRPr="007B72B8">
        <w:rPr>
          <w:rFonts w:asciiTheme="minorHAnsi" w:hAnsiTheme="minorHAnsi" w:cstheme="minorHAnsi"/>
          <w:b/>
          <w:bCs/>
        </w:rPr>
        <w:t>The January 2024 Drug Safety Update includes:</w:t>
      </w:r>
    </w:p>
    <w:p w14:paraId="1391A29C" w14:textId="010B02CD" w:rsidR="003B346B" w:rsidRPr="007B72B8" w:rsidRDefault="00025931" w:rsidP="001112C9">
      <w:pPr>
        <w:ind w:left="426"/>
        <w:rPr>
          <w:rFonts w:asciiTheme="minorHAnsi" w:hAnsiTheme="minorHAnsi" w:cstheme="minorHAnsi"/>
          <w:b/>
          <w:bCs/>
        </w:rPr>
      </w:pPr>
      <w:hyperlink r:id="rId45" w:history="1">
        <w:r w:rsidR="003B346B" w:rsidRPr="007B72B8">
          <w:rPr>
            <w:rStyle w:val="Hyperlink"/>
            <w:rFonts w:asciiTheme="minorHAnsi" w:hAnsiTheme="minorHAnsi" w:cstheme="minorHAnsi"/>
          </w:rPr>
          <w:t>Valproate (Belvo, Convulex, Depakote, Dyzantil, Epilim, Epilim Chrono or Chronosphere, Episenta, Epival, and Syonell</w:t>
        </w:r>
        <w:r w:rsidR="003B346B" w:rsidRPr="007B72B8">
          <w:rPr>
            <w:rStyle w:val="Hyperlink"/>
            <w:rFonts w:ascii="Arial" w:hAnsi="Arial" w:cs="Arial"/>
          </w:rPr>
          <w:t>▼</w:t>
        </w:r>
        <w:r w:rsidR="003B346B" w:rsidRPr="007B72B8">
          <w:rPr>
            <w:rStyle w:val="Hyperlink"/>
            <w:rFonts w:asciiTheme="minorHAnsi" w:hAnsiTheme="minorHAnsi" w:cstheme="minorHAnsi"/>
          </w:rPr>
          <w:t>): new safety and educational materials to support regulatory measures in men and women under 55 years of age - GOV.UK (www.gov.uk)</w:t>
        </w:r>
      </w:hyperlink>
    </w:p>
    <w:p w14:paraId="34529DD9" w14:textId="31B5FD53" w:rsidR="00053D11" w:rsidRPr="007B72B8" w:rsidRDefault="003B346B" w:rsidP="001112C9">
      <w:pPr>
        <w:spacing w:after="240"/>
        <w:ind w:left="426"/>
        <w:rPr>
          <w:rFonts w:asciiTheme="minorHAnsi" w:hAnsiTheme="minorHAnsi" w:cstheme="minorHAnsi"/>
        </w:rPr>
      </w:pPr>
      <w:r w:rsidRPr="007B72B8">
        <w:rPr>
          <w:rFonts w:asciiTheme="minorHAnsi" w:hAnsiTheme="minorHAnsi" w:cstheme="minorHAnsi"/>
        </w:rPr>
        <w:t>New safety and educational materials have been introduced for men and women and healthcare professionals to reduce the harms from valproate, including the significant risk of serious harm to the baby if taken during pregnancy and the risk of impaired fertility in males.</w:t>
      </w:r>
    </w:p>
    <w:p w14:paraId="15429502" w14:textId="77777777" w:rsidR="003B346B" w:rsidRPr="007B72B8" w:rsidRDefault="00025931" w:rsidP="007B72B8">
      <w:pPr>
        <w:ind w:left="426"/>
        <w:rPr>
          <w:rFonts w:asciiTheme="minorHAnsi" w:hAnsiTheme="minorHAnsi" w:cstheme="minorHAnsi"/>
          <w:b/>
          <w:bCs/>
        </w:rPr>
      </w:pPr>
      <w:hyperlink r:id="rId46" w:history="1">
        <w:r w:rsidR="003B346B" w:rsidRPr="007B72B8">
          <w:rPr>
            <w:rStyle w:val="Hyperlink"/>
            <w:rFonts w:asciiTheme="minorHAnsi" w:hAnsiTheme="minorHAnsi" w:cstheme="minorHAnsi"/>
          </w:rPr>
          <w:t>Fluoroquinolone antibiotics: must now only be prescribed when other commonly recommended antibiotics are inappropriate - GOV.UK (www.gov.uk)</w:t>
        </w:r>
      </w:hyperlink>
    </w:p>
    <w:p w14:paraId="6A95D796" w14:textId="13E8CFC0" w:rsidR="00053D11" w:rsidRPr="007B72B8" w:rsidRDefault="003B346B" w:rsidP="001112C9">
      <w:pPr>
        <w:spacing w:after="240"/>
        <w:ind w:left="426"/>
        <w:rPr>
          <w:rFonts w:asciiTheme="minorHAnsi" w:hAnsiTheme="minorHAnsi" w:cstheme="minorHAnsi"/>
        </w:rPr>
      </w:pPr>
      <w:r w:rsidRPr="007B72B8">
        <w:rPr>
          <w:rFonts w:asciiTheme="minorHAnsi" w:hAnsiTheme="minorHAnsi" w:cstheme="minorHAnsi"/>
        </w:rPr>
        <w:t xml:space="preserve">Systemic fluoroquinolones must now only be prescribed when other commonly recommended antibiotics are inappropriate. This follows a review by the MHRA which looked at the effectiveness of current measures to reduce the identified risk of disabling and potentially long-lasting or irreversible side effects.   Where prescribing is unavoidable, always counsel the patient about side effects, provide them with the </w:t>
      </w:r>
      <w:hyperlink r:id="rId47" w:history="1">
        <w:r w:rsidRPr="007B72B8">
          <w:rPr>
            <w:rStyle w:val="Hyperlink"/>
            <w:rFonts w:asciiTheme="minorHAnsi" w:hAnsiTheme="minorHAnsi" w:cstheme="minorHAnsi"/>
          </w:rPr>
          <w:t>MHRA Patient Information leaflet</w:t>
        </w:r>
      </w:hyperlink>
      <w:r w:rsidRPr="007B72B8">
        <w:rPr>
          <w:rFonts w:asciiTheme="minorHAnsi" w:hAnsiTheme="minorHAnsi" w:cstheme="minorHAnsi"/>
          <w:u w:val="single"/>
        </w:rPr>
        <w:t xml:space="preserve"> </w:t>
      </w:r>
      <w:r w:rsidRPr="007B72B8">
        <w:rPr>
          <w:rFonts w:asciiTheme="minorHAnsi" w:hAnsiTheme="minorHAnsi" w:cstheme="minorHAnsi"/>
        </w:rPr>
        <w:t>and document this in the notes.</w:t>
      </w:r>
    </w:p>
    <w:p w14:paraId="6514EB85" w14:textId="77777777" w:rsidR="003B346B" w:rsidRPr="007B72B8" w:rsidRDefault="00025931" w:rsidP="007B72B8">
      <w:pPr>
        <w:ind w:left="426"/>
        <w:rPr>
          <w:rFonts w:asciiTheme="minorHAnsi" w:hAnsiTheme="minorHAnsi" w:cstheme="minorHAnsi"/>
          <w:b/>
          <w:bCs/>
        </w:rPr>
      </w:pPr>
      <w:hyperlink r:id="rId48" w:history="1">
        <w:r w:rsidR="003B346B" w:rsidRPr="007B72B8">
          <w:rPr>
            <w:rStyle w:val="Hyperlink"/>
            <w:rFonts w:asciiTheme="minorHAnsi" w:hAnsiTheme="minorHAnsi" w:cstheme="minorHAnsi"/>
          </w:rPr>
          <w:t>Omega-3-acid ethyl ester medicines (Omacor/Teromeg 1000mg capsules): dose-dependent increased risk of atrial fibrillation in patients with established cardiovascular diseases or cardiovascular risk factors - GOV.UK (www.gov.uk)</w:t>
        </w:r>
      </w:hyperlink>
    </w:p>
    <w:p w14:paraId="7BE109CC" w14:textId="2DE141D5" w:rsidR="003B346B" w:rsidRPr="007B72B8" w:rsidRDefault="003B346B" w:rsidP="001112C9">
      <w:pPr>
        <w:spacing w:after="240"/>
        <w:ind w:left="426"/>
        <w:rPr>
          <w:rFonts w:asciiTheme="minorHAnsi" w:hAnsiTheme="minorHAnsi" w:cstheme="minorHAnsi"/>
          <w:b/>
          <w:bCs/>
        </w:rPr>
      </w:pPr>
      <w:r w:rsidRPr="007B72B8">
        <w:rPr>
          <w:rFonts w:asciiTheme="minorHAnsi" w:hAnsiTheme="minorHAnsi" w:cstheme="minorHAnsi"/>
        </w:rPr>
        <w:t>Systematic reviews and meta-analyses of randomised controlled trials have highlighted a dose-dependent increased risk of atrial fibrillation in patients with established cardiovascular diseases or cardiovascular risk factors treated with omega-3-acid ethyl ester medicines compared to placebo. Please see the full alert for information and advice for healthcare professionals.</w:t>
      </w:r>
    </w:p>
    <w:p w14:paraId="0341D584" w14:textId="77777777" w:rsidR="003B346B" w:rsidRDefault="00025931" w:rsidP="007B72B8">
      <w:pPr>
        <w:ind w:left="426"/>
        <w:rPr>
          <w:rStyle w:val="Hyperlink"/>
          <w:rFonts w:asciiTheme="minorHAnsi" w:hAnsiTheme="minorHAnsi" w:cstheme="minorHAnsi"/>
        </w:rPr>
      </w:pPr>
      <w:hyperlink r:id="rId49" w:history="1">
        <w:r w:rsidR="003B346B" w:rsidRPr="007B72B8">
          <w:rPr>
            <w:rStyle w:val="Hyperlink"/>
            <w:rFonts w:asciiTheme="minorHAnsi" w:hAnsiTheme="minorHAnsi" w:cstheme="minorHAnsi"/>
          </w:rPr>
          <w:t>Letters and medicine recalls sent to healthcare professionals in December 2023 - GOV.UK (www.gov.uk)</w:t>
        </w:r>
      </w:hyperlink>
    </w:p>
    <w:p w14:paraId="2E84842E" w14:textId="77777777" w:rsidR="000654F2" w:rsidRPr="007B72B8" w:rsidRDefault="000654F2" w:rsidP="007B72B8">
      <w:pPr>
        <w:ind w:left="426"/>
        <w:rPr>
          <w:rFonts w:asciiTheme="minorHAnsi" w:hAnsiTheme="minorHAnsi" w:cstheme="minorHAnsi"/>
          <w:b/>
          <w:bCs/>
        </w:rPr>
      </w:pPr>
    </w:p>
    <w:p w14:paraId="0FA8ECEB" w14:textId="2CCFA55D" w:rsidR="003B346B" w:rsidRPr="007B72B8" w:rsidRDefault="003B346B" w:rsidP="007B72B8">
      <w:pPr>
        <w:ind w:left="426"/>
        <w:rPr>
          <w:rFonts w:asciiTheme="minorHAnsi" w:hAnsiTheme="minorHAnsi" w:cstheme="minorHAnsi"/>
          <w:b/>
          <w:bCs/>
        </w:rPr>
      </w:pPr>
      <w:r w:rsidRPr="007B72B8">
        <w:rPr>
          <w:rFonts w:asciiTheme="minorHAnsi" w:hAnsiTheme="minorHAnsi" w:cstheme="minorHAnsi"/>
          <w:b/>
          <w:bCs/>
        </w:rPr>
        <w:t>Please</w:t>
      </w:r>
      <w:r w:rsidRPr="007B72B8">
        <w:rPr>
          <w:rFonts w:asciiTheme="minorHAnsi" w:hAnsiTheme="minorHAnsi" w:cstheme="minorHAnsi"/>
        </w:rPr>
        <w:t xml:space="preserve"> </w:t>
      </w:r>
      <w:r w:rsidRPr="007B72B8">
        <w:rPr>
          <w:rFonts w:asciiTheme="minorHAnsi" w:hAnsiTheme="minorHAnsi" w:cstheme="minorHAnsi"/>
          <w:b/>
          <w:bCs/>
        </w:rPr>
        <w:t>follow the link</w:t>
      </w:r>
      <w:r w:rsidR="000654F2">
        <w:rPr>
          <w:rFonts w:asciiTheme="minorHAnsi" w:hAnsiTheme="minorHAnsi" w:cstheme="minorHAnsi"/>
          <w:b/>
          <w:bCs/>
        </w:rPr>
        <w:t>s</w:t>
      </w:r>
      <w:r w:rsidRPr="007B72B8">
        <w:rPr>
          <w:rFonts w:asciiTheme="minorHAnsi" w:hAnsiTheme="minorHAnsi" w:cstheme="minorHAnsi"/>
          <w:b/>
          <w:bCs/>
        </w:rPr>
        <w:t xml:space="preserve"> in the titles above for more information and resources.</w:t>
      </w:r>
    </w:p>
    <w:p w14:paraId="5E959D2F" w14:textId="77777777" w:rsidR="003B346B" w:rsidRPr="007B72B8" w:rsidRDefault="003B346B" w:rsidP="007B72B8">
      <w:pPr>
        <w:rPr>
          <w:rFonts w:asciiTheme="minorHAnsi" w:hAnsiTheme="minorHAnsi" w:cstheme="minorHAnsi"/>
          <w:b/>
          <w:bCs/>
        </w:rPr>
      </w:pPr>
    </w:p>
    <w:p w14:paraId="3596206E" w14:textId="5BCA5B65" w:rsidR="00C5358C" w:rsidRPr="007B72B8" w:rsidRDefault="003B346B" w:rsidP="007B72B8">
      <w:pPr>
        <w:ind w:left="426"/>
        <w:rPr>
          <w:rFonts w:asciiTheme="minorHAnsi" w:hAnsiTheme="minorHAnsi" w:cstheme="minorHAnsi"/>
          <w:b/>
          <w:bCs/>
        </w:rPr>
      </w:pPr>
      <w:r w:rsidRPr="007B72B8">
        <w:rPr>
          <w:rFonts w:asciiTheme="minorHAnsi" w:hAnsiTheme="minorHAnsi" w:cstheme="minorHAnsi"/>
          <w:b/>
          <w:bCs/>
        </w:rPr>
        <w:t>NATIONAL CAS ALERTS (National Patient Safety Alerts and CMO Messages):</w:t>
      </w:r>
    </w:p>
    <w:p w14:paraId="734E21EB" w14:textId="754CEA63" w:rsidR="00053D11" w:rsidRDefault="003B346B" w:rsidP="001112C9">
      <w:pPr>
        <w:spacing w:after="240"/>
        <w:ind w:left="426"/>
        <w:rPr>
          <w:rFonts w:asciiTheme="minorHAnsi" w:hAnsiTheme="minorHAnsi" w:cstheme="minorHAnsi"/>
        </w:rPr>
      </w:pPr>
      <w:r w:rsidRPr="007B72B8">
        <w:rPr>
          <w:rFonts w:asciiTheme="minorHAnsi" w:hAnsiTheme="minorHAnsi" w:cstheme="minorHAnsi"/>
          <w:b/>
          <w:bCs/>
        </w:rPr>
        <w:t xml:space="preserve">The MHRA Central Alerting System alerts can be accessed at </w:t>
      </w:r>
      <w:hyperlink r:id="rId50" w:history="1">
        <w:r w:rsidRPr="007B72B8">
          <w:rPr>
            <w:rStyle w:val="Hyperlink"/>
            <w:rFonts w:asciiTheme="minorHAnsi" w:hAnsiTheme="minorHAnsi" w:cstheme="minorHAnsi"/>
          </w:rPr>
          <w:t>https://www.cas.mhra.gov.uk/Home.aspx</w:t>
        </w:r>
      </w:hyperlink>
      <w:r w:rsidRPr="007B72B8">
        <w:rPr>
          <w:rFonts w:asciiTheme="minorHAnsi" w:hAnsiTheme="minorHAnsi" w:cstheme="minorHAnsi"/>
          <w:b/>
          <w:bCs/>
        </w:rPr>
        <w:t xml:space="preserve">  </w:t>
      </w:r>
    </w:p>
    <w:p w14:paraId="5F4A981D" w14:textId="117C9433" w:rsidR="003B346B" w:rsidRPr="007B72B8" w:rsidRDefault="00025931" w:rsidP="007B72B8">
      <w:pPr>
        <w:ind w:left="426"/>
        <w:rPr>
          <w:rFonts w:asciiTheme="minorHAnsi" w:hAnsiTheme="minorHAnsi" w:cstheme="minorHAnsi"/>
          <w:b/>
          <w:bCs/>
        </w:rPr>
      </w:pPr>
      <w:hyperlink r:id="rId51" w:history="1">
        <w:r w:rsidR="003B346B" w:rsidRPr="007B72B8">
          <w:rPr>
            <w:rStyle w:val="Hyperlink"/>
            <w:rFonts w:asciiTheme="minorHAnsi" w:hAnsiTheme="minorHAnsi" w:cstheme="minorHAnsi"/>
          </w:rPr>
          <w:t>Shortage of GLP-1 receptor agonists (GLP-1 RA) update 3rd Jan 2024</w:t>
        </w:r>
      </w:hyperlink>
    </w:p>
    <w:p w14:paraId="076EFF27" w14:textId="5A2E5F32" w:rsidR="001635B9" w:rsidRDefault="003B346B" w:rsidP="001112C9">
      <w:pPr>
        <w:spacing w:after="240"/>
        <w:ind w:left="426"/>
        <w:rPr>
          <w:rFonts w:asciiTheme="minorHAnsi" w:hAnsiTheme="minorHAnsi" w:cstheme="minorHAnsi"/>
        </w:rPr>
      </w:pPr>
      <w:r w:rsidRPr="007B72B8">
        <w:rPr>
          <w:rFonts w:asciiTheme="minorHAnsi" w:hAnsiTheme="minorHAnsi" w:cstheme="minorHAnsi"/>
        </w:rPr>
        <w:t>The ICB MO Team have contacted practices directly by email during the second week in January and included an item in the GP update on 4</w:t>
      </w:r>
      <w:r w:rsidRPr="007B72B8">
        <w:rPr>
          <w:rFonts w:asciiTheme="minorHAnsi" w:hAnsiTheme="minorHAnsi" w:cstheme="minorHAnsi"/>
          <w:vertAlign w:val="superscript"/>
        </w:rPr>
        <w:t>th</w:t>
      </w:r>
      <w:r w:rsidRPr="007B72B8">
        <w:rPr>
          <w:rFonts w:asciiTheme="minorHAnsi" w:hAnsiTheme="minorHAnsi" w:cstheme="minorHAnsi"/>
        </w:rPr>
        <w:t xml:space="preserve"> January, to support practices with implementing this NatPSA. Please ensure that all members of staff especially those involved in the management of type 2 diabetes and prescription management are aware of this update. </w:t>
      </w:r>
    </w:p>
    <w:p w14:paraId="550E747B" w14:textId="77777777" w:rsidR="00275C81" w:rsidRDefault="00275C81" w:rsidP="001112C9">
      <w:pPr>
        <w:spacing w:after="240"/>
        <w:ind w:left="426"/>
        <w:rPr>
          <w:rFonts w:asciiTheme="minorHAnsi" w:hAnsiTheme="minorHAnsi" w:cstheme="minorHAnsi"/>
        </w:rPr>
      </w:pPr>
    </w:p>
    <w:p w14:paraId="3D8543BD" w14:textId="77777777" w:rsidR="001635B9" w:rsidRPr="001D6D48" w:rsidRDefault="001635B9" w:rsidP="001635B9">
      <w:pPr>
        <w:shd w:val="clear" w:color="auto" w:fill="E5DFEC" w:themeFill="accent4" w:themeFillTint="33"/>
        <w:ind w:left="426"/>
        <w:rPr>
          <w:b/>
          <w:bCs/>
        </w:rPr>
      </w:pPr>
      <w:bookmarkStart w:id="10" w:name="NICEnews"/>
      <w:r>
        <w:rPr>
          <w:b/>
          <w:bCs/>
        </w:rPr>
        <w:lastRenderedPageBreak/>
        <w:t>NICE News – February 2024</w:t>
      </w:r>
    </w:p>
    <w:bookmarkEnd w:id="10"/>
    <w:p w14:paraId="43B56BA9" w14:textId="77777777" w:rsidR="001635B9" w:rsidRDefault="001635B9" w:rsidP="00341E4B">
      <w:pPr>
        <w:spacing w:before="240" w:after="240"/>
        <w:ind w:left="426"/>
      </w:pPr>
      <w:r>
        <w:t>Please find the NICE News for February 2024 attached.</w:t>
      </w:r>
    </w:p>
    <w:bookmarkStart w:id="11" w:name="_MON_1769932401"/>
    <w:bookmarkEnd w:id="11"/>
    <w:p w14:paraId="1387AF26" w14:textId="77777777" w:rsidR="001635B9" w:rsidRDefault="001635B9" w:rsidP="00CE4DE0">
      <w:pPr>
        <w:ind w:left="426"/>
      </w:pPr>
      <w:r>
        <w:object w:dxaOrig="1508" w:dyaOrig="984" w14:anchorId="483F3FF4">
          <v:shape id="_x0000_i1029" type="#_x0000_t75" style="width:75pt;height:49.5pt" o:ole="">
            <v:imagedata r:id="rId52" o:title=""/>
          </v:shape>
          <o:OLEObject Type="Embed" ProgID="Word.Document.12" ShapeID="_x0000_i1029" DrawAspect="Icon" ObjectID="_1770469826" r:id="rId53">
            <o:FieldCodes>\s</o:FieldCodes>
          </o:OLEObject>
        </w:object>
      </w:r>
    </w:p>
    <w:p w14:paraId="747DC586" w14:textId="0F45E501" w:rsidR="00FE3EC1" w:rsidRDefault="00FE3EC1" w:rsidP="00CE4DE0">
      <w:pPr>
        <w:rPr>
          <w:rFonts w:asciiTheme="minorHAnsi" w:hAnsiTheme="minorHAnsi" w:cstheme="minorHAnsi"/>
        </w:rPr>
      </w:pPr>
      <w:r w:rsidRPr="00EE1F83">
        <w:rPr>
          <w:rFonts w:ascii="Helvetica" w:hAnsi="Helvetica" w:cs="Helvetica"/>
          <w:noProof/>
          <w:color w:val="202020"/>
          <w:sz w:val="24"/>
          <w:szCs w:val="24"/>
        </w:rPr>
        <mc:AlternateContent>
          <mc:Choice Requires="wps">
            <w:drawing>
              <wp:anchor distT="45720" distB="45720" distL="114300" distR="114300" simplePos="0" relativeHeight="251668480" behindDoc="0" locked="0" layoutInCell="1" allowOverlap="1" wp14:anchorId="6F848B2E" wp14:editId="242068BD">
                <wp:simplePos x="0" y="0"/>
                <wp:positionH relativeFrom="margin">
                  <wp:align>left</wp:align>
                </wp:positionH>
                <wp:positionV relativeFrom="paragraph">
                  <wp:posOffset>382270</wp:posOffset>
                </wp:positionV>
                <wp:extent cx="6743700" cy="327660"/>
                <wp:effectExtent l="0" t="0" r="19050" b="15240"/>
                <wp:wrapSquare wrapText="bothSides"/>
                <wp:docPr id="16616210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327660"/>
                        </a:xfrm>
                        <a:prstGeom prst="rect">
                          <a:avLst/>
                        </a:prstGeom>
                        <a:solidFill>
                          <a:srgbClr val="7030A0"/>
                        </a:solidFill>
                        <a:ln w="9525">
                          <a:solidFill>
                            <a:srgbClr val="7030A0"/>
                          </a:solidFill>
                          <a:miter lim="800000"/>
                          <a:headEnd/>
                          <a:tailEnd/>
                        </a:ln>
                      </wps:spPr>
                      <wps:txbx>
                        <w:txbxContent>
                          <w:p w14:paraId="420FC408" w14:textId="06ED5499" w:rsidR="00FE3EC1" w:rsidRPr="00E4129D" w:rsidRDefault="00FE3EC1" w:rsidP="00FE3EC1">
                            <w:pPr>
                              <w:rPr>
                                <w:b/>
                                <w:bCs/>
                                <w:color w:val="FFFFFF" w:themeColor="background1"/>
                                <w:sz w:val="32"/>
                                <w:szCs w:val="32"/>
                              </w:rPr>
                            </w:pPr>
                            <w:r>
                              <w:rPr>
                                <w:b/>
                                <w:bCs/>
                                <w:color w:val="FFFFFF" w:themeColor="background1"/>
                                <w:sz w:val="32"/>
                                <w:szCs w:val="32"/>
                              </w:rPr>
                              <w:t>Shortages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848B2E" id="_x0000_s1031" type="#_x0000_t202" style="position:absolute;margin-left:0;margin-top:30.1pt;width:531pt;height:25.8pt;z-index:2516684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" fillcolor="#7030a0" strokecolor="#7030a0">
                <v:textbox>
                  <w:txbxContent>
                    <w:p w14:paraId="420FC408" w14:textId="06ED5499" w:rsidR="00FE3EC1" w:rsidRPr="00E4129D" w:rsidRDefault="00FE3EC1" w:rsidP="00FE3EC1">
                      <w:pPr>
                        <w:rPr>
                          <w:b/>
                          <w:bCs/>
                          <w:color w:val="FFFFFF" w:themeColor="background1"/>
                          <w:sz w:val="32"/>
                          <w:szCs w:val="32"/>
                        </w:rPr>
                      </w:pPr>
                      <w:r>
                        <w:rPr>
                          <w:b/>
                          <w:bCs/>
                          <w:color w:val="FFFFFF" w:themeColor="background1"/>
                          <w:sz w:val="32"/>
                          <w:szCs w:val="32"/>
                        </w:rPr>
                        <w:t>Shortages</w:t>
                      </w:r>
                    </w:p>
                  </w:txbxContent>
                </v:textbox>
                <w10:wrap type="square" anchorx="margin"/>
              </v:shape>
            </w:pict>
          </mc:Fallback>
        </mc:AlternateContent>
      </w:r>
    </w:p>
    <w:p w14:paraId="56475F7E" w14:textId="77777777" w:rsidR="001D6D48" w:rsidRDefault="001D6D48" w:rsidP="003B346B"/>
    <w:p w14:paraId="0B275BC3" w14:textId="50585204" w:rsidR="001D6D48" w:rsidRPr="001D6D48" w:rsidRDefault="00E855D2" w:rsidP="001D6D48">
      <w:pPr>
        <w:shd w:val="clear" w:color="auto" w:fill="E5DFEC" w:themeFill="accent4" w:themeFillTint="33"/>
        <w:ind w:left="426"/>
        <w:rPr>
          <w:b/>
          <w:bCs/>
        </w:rPr>
      </w:pPr>
      <w:bookmarkStart w:id="12" w:name="ShortagesSummary"/>
      <w:r>
        <w:rPr>
          <w:b/>
          <w:bCs/>
        </w:rPr>
        <w:t xml:space="preserve">Shortages Summary </w:t>
      </w:r>
    </w:p>
    <w:bookmarkEnd w:id="12"/>
    <w:p w14:paraId="0F9E2850" w14:textId="1110A051" w:rsidR="008232A6" w:rsidRPr="008232A6" w:rsidRDefault="008232A6" w:rsidP="00341E4B">
      <w:pPr>
        <w:spacing w:before="240" w:after="240"/>
        <w:ind w:left="426"/>
        <w:rPr>
          <w:rFonts w:asciiTheme="minorHAnsi" w:hAnsiTheme="minorHAnsi" w:cstheme="minorHAnsi"/>
        </w:rPr>
      </w:pPr>
      <w:r w:rsidRPr="008232A6">
        <w:rPr>
          <w:rFonts w:asciiTheme="minorHAnsi" w:hAnsiTheme="minorHAnsi" w:cstheme="minorHAnsi"/>
        </w:rPr>
        <w:t xml:space="preserve">From February 2024 onwards, the monthly Medicines Optimisation newsletter will no longer contain the medicines shortages update document, which was compiled each month from the shortages listed on the SPS (Specialist Pharmacy Services) Medicines Supply tool. </w:t>
      </w:r>
      <w:r w:rsidRPr="008232A6">
        <w:rPr>
          <w:rStyle w:val="ui-provider"/>
          <w:rFonts w:asciiTheme="minorHAnsi" w:hAnsiTheme="minorHAnsi" w:cstheme="minorHAnsi"/>
        </w:rPr>
        <w:t>The information published on the SPS Medicines Supply tool is provided by DHSC and NHSEI Medicines Supply Teams and was not formally reviewed by the NHS Kent and Medway Medicines Optimisation team.</w:t>
      </w:r>
    </w:p>
    <w:p w14:paraId="7C8730F2" w14:textId="30693B7C" w:rsidR="008232A6" w:rsidRPr="008232A6" w:rsidRDefault="008232A6" w:rsidP="00CE4DE0">
      <w:pPr>
        <w:spacing w:after="240"/>
        <w:ind w:left="426"/>
        <w:rPr>
          <w:rFonts w:asciiTheme="minorHAnsi" w:hAnsiTheme="minorHAnsi" w:cstheme="minorHAnsi"/>
        </w:rPr>
      </w:pPr>
      <w:r w:rsidRPr="008232A6">
        <w:rPr>
          <w:rFonts w:asciiTheme="minorHAnsi" w:hAnsiTheme="minorHAnsi" w:cstheme="minorHAnsi"/>
        </w:rPr>
        <w:t xml:space="preserve">During the time that the shortages update was compiled and included in the Medicines Optimisation newsletter, practices and healthcare professionals were still encouraged to </w:t>
      </w:r>
      <w:r w:rsidRPr="008232A6">
        <w:rPr>
          <w:rFonts w:asciiTheme="minorHAnsi" w:hAnsiTheme="minorHAnsi" w:cstheme="minorHAnsi"/>
          <w:b/>
          <w:bCs/>
        </w:rPr>
        <w:t xml:space="preserve">register for free access to the </w:t>
      </w:r>
      <w:hyperlink r:id="rId54" w:history="1">
        <w:r w:rsidRPr="008232A6">
          <w:rPr>
            <w:rStyle w:val="Hyperlink"/>
            <w:rFonts w:asciiTheme="minorHAnsi" w:hAnsiTheme="minorHAnsi" w:cstheme="minorHAnsi"/>
          </w:rPr>
          <w:t>SPS website</w:t>
        </w:r>
      </w:hyperlink>
      <w:r w:rsidRPr="008232A6">
        <w:rPr>
          <w:rFonts w:asciiTheme="minorHAnsi" w:hAnsiTheme="minorHAnsi" w:cstheme="minorHAnsi"/>
        </w:rPr>
        <w:t xml:space="preserve"> and to </w:t>
      </w:r>
      <w:r w:rsidRPr="008232A6">
        <w:rPr>
          <w:rFonts w:asciiTheme="minorHAnsi" w:hAnsiTheme="minorHAnsi" w:cstheme="minorHAnsi"/>
          <w:b/>
          <w:bCs/>
        </w:rPr>
        <w:t>access the SPS Medicines Supply tool directly</w:t>
      </w:r>
      <w:r w:rsidRPr="008232A6">
        <w:rPr>
          <w:rFonts w:asciiTheme="minorHAnsi" w:hAnsiTheme="minorHAnsi" w:cstheme="minorHAnsi"/>
        </w:rPr>
        <w:t xml:space="preserve"> in real time, to have access to the most up-to-date and complete information and advice available. Now that the shortages update will no longer be compiled by the Medicines Optimisation team for inclusion in the newsletter, healthcare professionals will be required to access the SPS Medicines Supply tool to access information on the latest shortages. Serious Shortage Protocols (SPPs) can be found on the NHS BSA website </w:t>
      </w:r>
      <w:hyperlink r:id="rId55" w:history="1">
        <w:r w:rsidRPr="008232A6">
          <w:rPr>
            <w:rStyle w:val="Hyperlink"/>
            <w:rFonts w:asciiTheme="minorHAnsi" w:hAnsiTheme="minorHAnsi" w:cstheme="minorHAnsi"/>
          </w:rPr>
          <w:t>here</w:t>
        </w:r>
      </w:hyperlink>
      <w:r w:rsidRPr="008232A6">
        <w:rPr>
          <w:rFonts w:asciiTheme="minorHAnsi" w:hAnsiTheme="minorHAnsi" w:cstheme="minorHAnsi"/>
        </w:rPr>
        <w:t>.</w:t>
      </w:r>
    </w:p>
    <w:p w14:paraId="4BC7D51F" w14:textId="4D416056" w:rsidR="00E4129D" w:rsidRDefault="008232A6" w:rsidP="00CE4DE0">
      <w:pPr>
        <w:spacing w:after="240"/>
        <w:ind w:left="426"/>
      </w:pPr>
      <w:r w:rsidRPr="008232A6">
        <w:rPr>
          <w:rFonts w:asciiTheme="minorHAnsi" w:hAnsiTheme="minorHAnsi" w:cstheme="minorHAnsi"/>
          <w:bCs/>
          <w:iCs/>
        </w:rPr>
        <w:t xml:space="preserve">It is a requirement of the </w:t>
      </w:r>
      <w:r w:rsidRPr="008232A6">
        <w:rPr>
          <w:rFonts w:asciiTheme="minorHAnsi" w:hAnsiTheme="minorHAnsi" w:cstheme="minorHAnsi"/>
          <w:b/>
          <w:iCs/>
        </w:rPr>
        <w:t>Kent &amp; Medway Medicines Optimisation Scheme 2023-24</w:t>
      </w:r>
      <w:r w:rsidRPr="008232A6">
        <w:rPr>
          <w:rFonts w:asciiTheme="minorHAnsi" w:hAnsiTheme="minorHAnsi" w:cstheme="minorHAnsi"/>
          <w:bCs/>
          <w:iCs/>
        </w:rPr>
        <w:t xml:space="preserve"> “Effective Management of Medicines Supply and Shortages” project for practices to develop a policy for managing stock shortages. This includes having access to the SPS Medicines Supply tool. It is expected that this will have been actioned as p</w:t>
      </w:r>
      <w:r w:rsidRPr="008232A6">
        <w:rPr>
          <w:rFonts w:asciiTheme="minorHAnsi" w:hAnsiTheme="minorHAnsi" w:cstheme="minorHAnsi"/>
        </w:rPr>
        <w:t>ractices are required to submit the required reporting template for this project, s</w:t>
      </w:r>
      <w:r w:rsidRPr="008232A6">
        <w:rPr>
          <w:rFonts w:asciiTheme="minorHAnsi" w:hAnsiTheme="minorHAnsi" w:cstheme="minorHAnsi"/>
          <w:iCs/>
        </w:rPr>
        <w:t>ection A and B, by the 28</w:t>
      </w:r>
      <w:r w:rsidRPr="008232A6">
        <w:rPr>
          <w:rFonts w:asciiTheme="minorHAnsi" w:hAnsiTheme="minorHAnsi" w:cstheme="minorHAnsi"/>
          <w:iCs/>
          <w:vertAlign w:val="superscript"/>
        </w:rPr>
        <w:t>th</w:t>
      </w:r>
      <w:r w:rsidRPr="008232A6">
        <w:rPr>
          <w:rFonts w:asciiTheme="minorHAnsi" w:hAnsiTheme="minorHAnsi" w:cstheme="minorHAnsi"/>
          <w:iCs/>
        </w:rPr>
        <w:t xml:space="preserve"> of February 2024.</w:t>
      </w:r>
    </w:p>
    <w:p w14:paraId="5E380F6D" w14:textId="2C0C43DD" w:rsidR="00FE3EC1" w:rsidRPr="001D6D48" w:rsidRDefault="00FE3EC1" w:rsidP="00FE3EC1">
      <w:pPr>
        <w:shd w:val="clear" w:color="auto" w:fill="E5DFEC" w:themeFill="accent4" w:themeFillTint="33"/>
        <w:ind w:left="426"/>
        <w:rPr>
          <w:b/>
          <w:bCs/>
        </w:rPr>
      </w:pPr>
      <w:bookmarkStart w:id="13" w:name="Tegretol"/>
      <w:r>
        <w:rPr>
          <w:b/>
          <w:bCs/>
        </w:rPr>
        <w:t xml:space="preserve">Shortage of Tegretol 200mg and 400mg prolonged release tablets </w:t>
      </w:r>
    </w:p>
    <w:bookmarkEnd w:id="13"/>
    <w:p w14:paraId="3399B56D" w14:textId="601994B0" w:rsidR="00FE3EC1" w:rsidRPr="00FE3EC1" w:rsidRDefault="00FE3EC1" w:rsidP="00341E4B">
      <w:pPr>
        <w:spacing w:before="240" w:after="240"/>
        <w:ind w:left="426" w:right="412"/>
        <w:jc w:val="both"/>
        <w:rPr>
          <w:rFonts w:asciiTheme="minorHAnsi" w:hAnsiTheme="minorHAnsi" w:cstheme="minorHAnsi"/>
        </w:rPr>
      </w:pPr>
      <w:r w:rsidRPr="00FE3EC1">
        <w:rPr>
          <w:rFonts w:asciiTheme="minorHAnsi" w:hAnsiTheme="minorHAnsi" w:cstheme="minorHAnsi"/>
        </w:rPr>
        <w:t>A Medicines Supply Notification (MSN) was issued on 10</w:t>
      </w:r>
      <w:r w:rsidRPr="00FE3EC1">
        <w:rPr>
          <w:rFonts w:asciiTheme="minorHAnsi" w:hAnsiTheme="minorHAnsi" w:cstheme="minorHAnsi"/>
          <w:vertAlign w:val="superscript"/>
        </w:rPr>
        <w:t>th</w:t>
      </w:r>
      <w:r w:rsidRPr="00FE3EC1">
        <w:rPr>
          <w:rFonts w:asciiTheme="minorHAnsi" w:hAnsiTheme="minorHAnsi" w:cstheme="minorHAnsi"/>
        </w:rPr>
        <w:t xml:space="preserve"> January 2024 advising that stock Tegretol 200mg and 400mg prolonged release tablets should be available from 29/01/2024.  However, we are aware that Tegretol appears out of stock with wholesalers and have received reports that patients experiencing significant difficulty obtaining their prescriptions in the community.</w:t>
      </w:r>
    </w:p>
    <w:p w14:paraId="50FF4182" w14:textId="21BB0C87" w:rsidR="00FE3EC1" w:rsidRPr="00FE3EC1" w:rsidRDefault="00FE3EC1" w:rsidP="00CE4DE0">
      <w:pPr>
        <w:spacing w:after="240"/>
        <w:ind w:left="426" w:right="412"/>
        <w:jc w:val="both"/>
        <w:rPr>
          <w:rFonts w:asciiTheme="minorHAnsi" w:hAnsiTheme="minorHAnsi" w:cstheme="minorHAnsi"/>
          <w:b/>
          <w:bCs/>
          <w:color w:val="FF0000"/>
        </w:rPr>
      </w:pPr>
      <w:r w:rsidRPr="00FE3EC1">
        <w:rPr>
          <w:rFonts w:asciiTheme="minorHAnsi" w:hAnsiTheme="minorHAnsi" w:cstheme="minorHAnsi"/>
        </w:rPr>
        <w:t xml:space="preserve">Novartis report that they are not experiencing supply issues with Tegretol 200mg and 400mg prolonged release tablets. </w:t>
      </w:r>
    </w:p>
    <w:p w14:paraId="4E12597E" w14:textId="40EDB17A" w:rsidR="00FE3EC1" w:rsidRPr="00FE3EC1" w:rsidRDefault="00FE3EC1" w:rsidP="00CE4DE0">
      <w:pPr>
        <w:spacing w:after="240"/>
        <w:ind w:left="426" w:right="412"/>
        <w:jc w:val="both"/>
        <w:rPr>
          <w:rFonts w:asciiTheme="minorHAnsi" w:hAnsiTheme="minorHAnsi" w:cstheme="minorHAnsi"/>
        </w:rPr>
      </w:pPr>
      <w:r w:rsidRPr="00FE3EC1">
        <w:rPr>
          <w:rFonts w:asciiTheme="minorHAnsi" w:hAnsiTheme="minorHAnsi" w:cstheme="minorHAnsi"/>
          <w:b/>
          <w:bCs/>
          <w:color w:val="FF0000"/>
        </w:rPr>
        <w:t xml:space="preserve">Novartis advise pharmacies continuing to experience difficulties obtaining Tegretol PR from your usual wholesalers to contact Novartis Customer Care directly on 0845 741 9442 or via email at </w:t>
      </w:r>
      <w:hyperlink r:id="rId56" w:history="1">
        <w:r w:rsidRPr="00FE3EC1">
          <w:rPr>
            <w:rStyle w:val="Hyperlink"/>
            <w:rFonts w:asciiTheme="minorHAnsi" w:hAnsiTheme="minorHAnsi" w:cstheme="minorHAnsi"/>
            <w:b/>
            <w:bCs/>
            <w:color w:val="FF0000"/>
          </w:rPr>
          <w:t>novartis.customercare@novartis.com</w:t>
        </w:r>
      </w:hyperlink>
    </w:p>
    <w:p w14:paraId="3E113846" w14:textId="04204466" w:rsidR="00053D11" w:rsidRDefault="00FE3EC1" w:rsidP="00CE4DE0">
      <w:pPr>
        <w:spacing w:after="240"/>
        <w:ind w:left="426" w:right="412"/>
        <w:rPr>
          <w:rFonts w:asciiTheme="minorHAnsi" w:hAnsiTheme="minorHAnsi" w:cstheme="minorHAnsi"/>
        </w:rPr>
      </w:pPr>
      <w:r w:rsidRPr="00FE3EC1">
        <w:rPr>
          <w:rFonts w:asciiTheme="minorHAnsi" w:hAnsiTheme="minorHAnsi" w:cstheme="minorHAnsi"/>
        </w:rPr>
        <w:t xml:space="preserve">The full MSN can be found here: </w:t>
      </w:r>
      <w:hyperlink r:id="rId57" w:history="1">
        <w:r w:rsidRPr="00FE3EC1">
          <w:rPr>
            <w:rStyle w:val="Hyperlink"/>
            <w:rFonts w:asciiTheme="minorHAnsi" w:hAnsiTheme="minorHAnsi" w:cstheme="minorHAnsi"/>
          </w:rPr>
          <w:t>MSN_2024_004_Carbamazepine_Tegretol_200mg_and_400mg_PR_tablets.pdf (cpsc.org.uk)</w:t>
        </w:r>
      </w:hyperlink>
    </w:p>
    <w:p w14:paraId="032E4E6E" w14:textId="6B0ECE04" w:rsidR="00053D11" w:rsidRPr="001D6D48" w:rsidRDefault="00053D11" w:rsidP="00053D11">
      <w:pPr>
        <w:shd w:val="clear" w:color="auto" w:fill="E5DFEC" w:themeFill="accent4" w:themeFillTint="33"/>
        <w:ind w:left="426"/>
        <w:rPr>
          <w:b/>
          <w:bCs/>
        </w:rPr>
      </w:pPr>
      <w:bookmarkStart w:id="14" w:name="ADHD"/>
      <w:r>
        <w:rPr>
          <w:b/>
          <w:bCs/>
        </w:rPr>
        <w:lastRenderedPageBreak/>
        <w:t>ADHD medication availability and supply disruption update</w:t>
      </w:r>
    </w:p>
    <w:bookmarkEnd w:id="14"/>
    <w:p w14:paraId="7A4EF418" w14:textId="2EEDFAE0" w:rsidR="00053D11" w:rsidRDefault="00053D11" w:rsidP="00341E4B">
      <w:pPr>
        <w:spacing w:before="240" w:after="240"/>
        <w:ind w:left="426" w:right="412"/>
      </w:pPr>
      <w:r>
        <w:t xml:space="preserve">The Department of Health and Social Care (DHSC) issued a National Patient Safety Alert on supply disruptions affecting various strengths of the following medications for the treatment of attention deficit hyperactivity disorder (ADHD) in September 2023. Please find further updated information attached below and updated re-supply dates. </w:t>
      </w:r>
    </w:p>
    <w:p w14:paraId="5335D592" w14:textId="0B773467" w:rsidR="00053D11" w:rsidRDefault="00053D11" w:rsidP="00053D11">
      <w:pPr>
        <w:ind w:left="426" w:right="412"/>
      </w:pPr>
      <w:r>
        <w:object w:dxaOrig="1508" w:dyaOrig="984" w14:anchorId="4BA820CF">
          <v:shape id="_x0000_i1030" type="#_x0000_t75" style="width:75pt;height:49.5pt" o:ole="">
            <v:imagedata r:id="rId58" o:title=""/>
          </v:shape>
          <o:OLEObject Type="Embed" ProgID="AcroExch.Document.DC" ShapeID="_x0000_i1030" DrawAspect="Icon" ObjectID="_1770469827" r:id="rId59"/>
        </w:object>
      </w:r>
    </w:p>
    <w:p w14:paraId="634F1916" w14:textId="77777777" w:rsidR="00053D11" w:rsidRDefault="00053D11" w:rsidP="00053D11">
      <w:pPr>
        <w:ind w:left="426" w:right="412"/>
      </w:pPr>
    </w:p>
    <w:p w14:paraId="42E6728E" w14:textId="4FA6BE2D" w:rsidR="00053D11" w:rsidRDefault="00053D11" w:rsidP="00CE4DE0">
      <w:pPr>
        <w:spacing w:after="240"/>
        <w:ind w:left="426" w:right="412"/>
      </w:pPr>
      <w:r>
        <w:t xml:space="preserve">Not all drugs and strengths are impacted, therefore the individual patient’s medication and quantity should be reviewed before signposting. </w:t>
      </w:r>
    </w:p>
    <w:p w14:paraId="3FC1B7EA" w14:textId="7021102A" w:rsidR="00053D11" w:rsidRDefault="00053D11" w:rsidP="00CE4DE0">
      <w:pPr>
        <w:spacing w:after="240"/>
        <w:ind w:left="426" w:right="412"/>
      </w:pPr>
      <w:r>
        <w:t xml:space="preserve">A gentle reminder that community pharmacies will only be able to dispense what is written on the prescription, therefore new prescriptions will be needed for changes to the drug, dose or strength. This is a legal requirement, please bear this in mind. A phone call to local pharmacies to understand stock levels prior to prescribing is recommended. </w:t>
      </w:r>
    </w:p>
    <w:p w14:paraId="69EF1B5C" w14:textId="7539B684" w:rsidR="00FE3EC1" w:rsidRDefault="00053D11" w:rsidP="00CE4DE0">
      <w:pPr>
        <w:spacing w:after="240"/>
        <w:ind w:left="426" w:right="412"/>
      </w:pPr>
      <w:r>
        <w:t>We appreciate that the supply disruption will cause anxiety for patients and their families. NHS Kent and Medway has set up a non-clinical helpline for patients who would like more information on the supply disruption (01634 335095 option 3 then option 3, ADHD medicine shortages). This may help you to support the messaging for patients.</w:t>
      </w:r>
    </w:p>
    <w:p w14:paraId="7EB11080" w14:textId="78BFC245" w:rsidR="00FE3EC1" w:rsidRPr="001D6D48" w:rsidRDefault="00FE3EC1" w:rsidP="00FE3EC1">
      <w:pPr>
        <w:shd w:val="clear" w:color="auto" w:fill="E5DFEC" w:themeFill="accent4" w:themeFillTint="33"/>
        <w:ind w:left="426"/>
        <w:rPr>
          <w:b/>
          <w:bCs/>
        </w:rPr>
      </w:pPr>
      <w:bookmarkStart w:id="15" w:name="Riluzole"/>
      <w:r>
        <w:rPr>
          <w:b/>
          <w:bCs/>
        </w:rPr>
        <w:t>Riluzole availability</w:t>
      </w:r>
    </w:p>
    <w:bookmarkEnd w:id="15"/>
    <w:p w14:paraId="34E3E33D" w14:textId="1315C0D7" w:rsidR="00053D11" w:rsidRPr="007B72B8" w:rsidRDefault="00FE3EC1" w:rsidP="00341E4B">
      <w:pPr>
        <w:spacing w:before="240" w:after="240"/>
        <w:ind w:left="426"/>
        <w:jc w:val="both"/>
        <w:rPr>
          <w:rFonts w:asciiTheme="minorHAnsi" w:hAnsiTheme="minorHAnsi" w:cstheme="minorHAnsi"/>
        </w:rPr>
      </w:pPr>
      <w:r w:rsidRPr="007B72B8">
        <w:rPr>
          <w:rFonts w:asciiTheme="minorHAnsi" w:hAnsiTheme="minorHAnsi" w:cstheme="minorHAnsi"/>
        </w:rPr>
        <w:t>We have received reports that some patients have experienced difficulties obtaining Riluzole from community pharmacies. We have checked with the manufacturers and confirmed that the generic tablets are available (see below).</w:t>
      </w:r>
    </w:p>
    <w:p w14:paraId="326C3C62" w14:textId="4A9F5E5E" w:rsidR="00FE3EC1" w:rsidRPr="007B72B8" w:rsidRDefault="00FE3EC1" w:rsidP="00CE4DE0">
      <w:pPr>
        <w:spacing w:after="240"/>
        <w:ind w:left="426"/>
        <w:jc w:val="both"/>
        <w:rPr>
          <w:rFonts w:asciiTheme="minorHAnsi" w:hAnsiTheme="minorHAnsi" w:cstheme="minorHAnsi"/>
        </w:rPr>
      </w:pPr>
      <w:r w:rsidRPr="007B72B8">
        <w:rPr>
          <w:rFonts w:asciiTheme="minorHAnsi" w:hAnsiTheme="minorHAnsi" w:cstheme="minorHAnsi"/>
        </w:rPr>
        <w:t>We also understand the availability of these tablets may be impacted by the reimbursement costs; whereby the acquisition costs are much higher for community pharmacies – this issue has been escalated to the NHSBSA.</w:t>
      </w:r>
    </w:p>
    <w:p w14:paraId="7D553A50" w14:textId="77777777" w:rsidR="00FE3EC1" w:rsidRPr="007B72B8" w:rsidRDefault="00FE3EC1" w:rsidP="007B72B8">
      <w:pPr>
        <w:ind w:left="426"/>
        <w:jc w:val="both"/>
        <w:rPr>
          <w:rFonts w:asciiTheme="minorHAnsi" w:hAnsiTheme="minorHAnsi" w:cstheme="minorHAnsi"/>
          <w:b/>
          <w:bCs/>
        </w:rPr>
      </w:pPr>
      <w:r w:rsidRPr="007B72B8">
        <w:rPr>
          <w:rFonts w:asciiTheme="minorHAnsi" w:hAnsiTheme="minorHAnsi" w:cstheme="minorHAnsi"/>
          <w:b/>
          <w:bCs/>
        </w:rPr>
        <w:t>The current stock status of Riluzole tablets is shown below:</w:t>
      </w:r>
    </w:p>
    <w:tbl>
      <w:tblPr>
        <w:tblW w:w="10339" w:type="dxa"/>
        <w:tblInd w:w="426" w:type="dxa"/>
        <w:tblCellMar>
          <w:left w:w="0" w:type="dxa"/>
          <w:right w:w="0" w:type="dxa"/>
        </w:tblCellMar>
        <w:tblLook w:val="04A0" w:firstRow="1" w:lastRow="0" w:firstColumn="1" w:lastColumn="0" w:noHBand="0" w:noVBand="1"/>
      </w:tblPr>
      <w:tblGrid>
        <w:gridCol w:w="1539"/>
        <w:gridCol w:w="2356"/>
        <w:gridCol w:w="1134"/>
        <w:gridCol w:w="2268"/>
        <w:gridCol w:w="3042"/>
      </w:tblGrid>
      <w:tr w:rsidR="00FE3EC1" w:rsidRPr="007B72B8" w14:paraId="22F18F5F" w14:textId="77777777" w:rsidTr="00FE3EC1">
        <w:tc>
          <w:tcPr>
            <w:tcW w:w="1539" w:type="dxa"/>
            <w:tcBorders>
              <w:top w:val="single" w:sz="8" w:space="0" w:color="auto"/>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49AB108A" w14:textId="77777777" w:rsidR="00FE3EC1" w:rsidRPr="007B72B8" w:rsidRDefault="00FE3EC1" w:rsidP="007B72B8">
            <w:pPr>
              <w:jc w:val="both"/>
              <w:rPr>
                <w:rFonts w:asciiTheme="minorHAnsi" w:hAnsiTheme="minorHAnsi" w:cstheme="minorHAnsi"/>
                <w:b/>
                <w:bCs/>
                <w:kern w:val="2"/>
              </w:rPr>
            </w:pPr>
            <w:r w:rsidRPr="007B72B8">
              <w:rPr>
                <w:rFonts w:asciiTheme="minorHAnsi" w:hAnsiTheme="minorHAnsi" w:cstheme="minorHAnsi"/>
                <w:b/>
                <w:bCs/>
                <w:color w:val="000000"/>
                <w:kern w:val="2"/>
              </w:rPr>
              <w:t>Manufacturer</w:t>
            </w:r>
          </w:p>
        </w:tc>
        <w:tc>
          <w:tcPr>
            <w:tcW w:w="2356" w:type="dxa"/>
            <w:tcBorders>
              <w:top w:val="single" w:sz="8" w:space="0" w:color="auto"/>
              <w:left w:val="nil"/>
              <w:bottom w:val="single" w:sz="8" w:space="0" w:color="auto"/>
              <w:right w:val="single" w:sz="8" w:space="0" w:color="auto"/>
            </w:tcBorders>
            <w:shd w:val="clear" w:color="auto" w:fill="E2EFD9"/>
            <w:tcMar>
              <w:top w:w="0" w:type="dxa"/>
              <w:left w:w="108" w:type="dxa"/>
              <w:bottom w:w="0" w:type="dxa"/>
              <w:right w:w="108" w:type="dxa"/>
            </w:tcMar>
            <w:hideMark/>
          </w:tcPr>
          <w:p w14:paraId="42A6532D" w14:textId="77777777" w:rsidR="00FE3EC1" w:rsidRPr="007B72B8" w:rsidRDefault="00FE3EC1" w:rsidP="007B72B8">
            <w:pPr>
              <w:jc w:val="both"/>
              <w:rPr>
                <w:rFonts w:asciiTheme="minorHAnsi" w:hAnsiTheme="minorHAnsi" w:cstheme="minorHAnsi"/>
                <w:b/>
                <w:bCs/>
                <w:kern w:val="2"/>
              </w:rPr>
            </w:pPr>
            <w:r w:rsidRPr="007B72B8">
              <w:rPr>
                <w:rFonts w:asciiTheme="minorHAnsi" w:hAnsiTheme="minorHAnsi" w:cstheme="minorHAnsi"/>
                <w:b/>
                <w:bCs/>
                <w:color w:val="000000"/>
                <w:kern w:val="2"/>
              </w:rPr>
              <w:t xml:space="preserve">Drug                                   </w:t>
            </w:r>
          </w:p>
        </w:tc>
        <w:tc>
          <w:tcPr>
            <w:tcW w:w="1134" w:type="dxa"/>
            <w:tcBorders>
              <w:top w:val="single" w:sz="8" w:space="0" w:color="auto"/>
              <w:left w:val="nil"/>
              <w:bottom w:val="single" w:sz="8" w:space="0" w:color="auto"/>
              <w:right w:val="single" w:sz="8" w:space="0" w:color="auto"/>
            </w:tcBorders>
            <w:shd w:val="clear" w:color="auto" w:fill="E2EFD9"/>
            <w:tcMar>
              <w:top w:w="0" w:type="dxa"/>
              <w:left w:w="108" w:type="dxa"/>
              <w:bottom w:w="0" w:type="dxa"/>
              <w:right w:w="108" w:type="dxa"/>
            </w:tcMar>
            <w:hideMark/>
          </w:tcPr>
          <w:p w14:paraId="01D1C569" w14:textId="77777777" w:rsidR="00FE3EC1" w:rsidRPr="007B72B8" w:rsidRDefault="00FE3EC1" w:rsidP="007B72B8">
            <w:pPr>
              <w:jc w:val="both"/>
              <w:rPr>
                <w:rFonts w:asciiTheme="minorHAnsi" w:hAnsiTheme="minorHAnsi" w:cstheme="minorHAnsi"/>
                <w:b/>
                <w:bCs/>
                <w:kern w:val="2"/>
              </w:rPr>
            </w:pPr>
            <w:r w:rsidRPr="007B72B8">
              <w:rPr>
                <w:rFonts w:asciiTheme="minorHAnsi" w:hAnsiTheme="minorHAnsi" w:cstheme="minorHAnsi"/>
                <w:b/>
                <w:bCs/>
                <w:color w:val="000000"/>
                <w:kern w:val="2"/>
              </w:rPr>
              <w:t>Brand name</w:t>
            </w:r>
          </w:p>
        </w:tc>
        <w:tc>
          <w:tcPr>
            <w:tcW w:w="2268" w:type="dxa"/>
            <w:tcBorders>
              <w:top w:val="single" w:sz="8" w:space="0" w:color="auto"/>
              <w:left w:val="nil"/>
              <w:bottom w:val="single" w:sz="8" w:space="0" w:color="auto"/>
              <w:right w:val="single" w:sz="8" w:space="0" w:color="auto"/>
            </w:tcBorders>
            <w:shd w:val="clear" w:color="auto" w:fill="E2EFD9"/>
            <w:tcMar>
              <w:top w:w="0" w:type="dxa"/>
              <w:left w:w="108" w:type="dxa"/>
              <w:bottom w:w="0" w:type="dxa"/>
              <w:right w:w="108" w:type="dxa"/>
            </w:tcMar>
            <w:hideMark/>
          </w:tcPr>
          <w:p w14:paraId="678EFB60" w14:textId="77777777" w:rsidR="00FE3EC1" w:rsidRPr="007B72B8" w:rsidRDefault="00FE3EC1" w:rsidP="007B72B8">
            <w:pPr>
              <w:jc w:val="both"/>
              <w:rPr>
                <w:rFonts w:asciiTheme="minorHAnsi" w:hAnsiTheme="minorHAnsi" w:cstheme="minorHAnsi"/>
                <w:b/>
                <w:bCs/>
                <w:kern w:val="2"/>
              </w:rPr>
            </w:pPr>
            <w:r w:rsidRPr="007B72B8">
              <w:rPr>
                <w:rFonts w:asciiTheme="minorHAnsi" w:hAnsiTheme="minorHAnsi" w:cstheme="minorHAnsi"/>
                <w:b/>
                <w:bCs/>
                <w:color w:val="000000"/>
                <w:kern w:val="2"/>
              </w:rPr>
              <w:t>Stock status</w:t>
            </w:r>
          </w:p>
        </w:tc>
        <w:tc>
          <w:tcPr>
            <w:tcW w:w="3042" w:type="dxa"/>
            <w:tcBorders>
              <w:top w:val="single" w:sz="8" w:space="0" w:color="auto"/>
              <w:left w:val="nil"/>
              <w:bottom w:val="single" w:sz="8" w:space="0" w:color="auto"/>
              <w:right w:val="single" w:sz="8" w:space="0" w:color="auto"/>
            </w:tcBorders>
            <w:shd w:val="clear" w:color="auto" w:fill="E2EFD9"/>
            <w:tcMar>
              <w:top w:w="0" w:type="dxa"/>
              <w:left w:w="108" w:type="dxa"/>
              <w:bottom w:w="0" w:type="dxa"/>
              <w:right w:w="108" w:type="dxa"/>
            </w:tcMar>
            <w:hideMark/>
          </w:tcPr>
          <w:p w14:paraId="734E6E7C" w14:textId="77777777" w:rsidR="00FE3EC1" w:rsidRPr="007B72B8" w:rsidRDefault="00FE3EC1" w:rsidP="007B72B8">
            <w:pPr>
              <w:jc w:val="both"/>
              <w:rPr>
                <w:rFonts w:asciiTheme="minorHAnsi" w:hAnsiTheme="minorHAnsi" w:cstheme="minorHAnsi"/>
                <w:b/>
                <w:bCs/>
                <w:kern w:val="2"/>
              </w:rPr>
            </w:pPr>
            <w:r w:rsidRPr="007B72B8">
              <w:rPr>
                <w:rFonts w:asciiTheme="minorHAnsi" w:hAnsiTheme="minorHAnsi" w:cstheme="minorHAnsi"/>
                <w:b/>
                <w:bCs/>
                <w:color w:val="000000"/>
                <w:kern w:val="2"/>
              </w:rPr>
              <w:t>Return date/information from manufacturer</w:t>
            </w:r>
          </w:p>
        </w:tc>
      </w:tr>
      <w:tr w:rsidR="00FE3EC1" w:rsidRPr="007B72B8" w14:paraId="1F55D9B2" w14:textId="77777777" w:rsidTr="00FE3EC1">
        <w:tc>
          <w:tcPr>
            <w:tcW w:w="15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81600F6" w14:textId="77777777" w:rsidR="00FE3EC1" w:rsidRPr="007B72B8" w:rsidRDefault="00FE3EC1" w:rsidP="007B72B8">
            <w:pPr>
              <w:rPr>
                <w:rFonts w:asciiTheme="minorHAnsi" w:hAnsiTheme="minorHAnsi" w:cstheme="minorHAnsi"/>
                <w:kern w:val="2"/>
              </w:rPr>
            </w:pPr>
            <w:r w:rsidRPr="007B72B8">
              <w:rPr>
                <w:rFonts w:asciiTheme="minorHAnsi" w:hAnsiTheme="minorHAnsi" w:cstheme="minorHAnsi"/>
                <w:kern w:val="2"/>
              </w:rPr>
              <w:t>Zambon UK ltd</w:t>
            </w:r>
          </w:p>
        </w:tc>
        <w:tc>
          <w:tcPr>
            <w:tcW w:w="2356" w:type="dxa"/>
            <w:tcBorders>
              <w:top w:val="nil"/>
              <w:left w:val="nil"/>
              <w:bottom w:val="single" w:sz="8" w:space="0" w:color="auto"/>
              <w:right w:val="single" w:sz="8" w:space="0" w:color="auto"/>
            </w:tcBorders>
            <w:tcMar>
              <w:top w:w="0" w:type="dxa"/>
              <w:left w:w="108" w:type="dxa"/>
              <w:bottom w:w="0" w:type="dxa"/>
              <w:right w:w="108" w:type="dxa"/>
            </w:tcMar>
            <w:hideMark/>
          </w:tcPr>
          <w:p w14:paraId="6F2FA1D9" w14:textId="77777777" w:rsidR="00FE3EC1" w:rsidRPr="007B72B8" w:rsidRDefault="00FE3EC1" w:rsidP="007B72B8">
            <w:pPr>
              <w:rPr>
                <w:rFonts w:asciiTheme="minorHAnsi" w:hAnsiTheme="minorHAnsi" w:cstheme="minorHAnsi"/>
                <w:kern w:val="2"/>
              </w:rPr>
            </w:pPr>
            <w:r w:rsidRPr="007B72B8">
              <w:rPr>
                <w:rFonts w:asciiTheme="minorHAnsi" w:hAnsiTheme="minorHAnsi" w:cstheme="minorHAnsi"/>
                <w:kern w:val="2"/>
              </w:rPr>
              <w:t>Riluzole 50mg orodispersible film</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116102C9" w14:textId="77777777" w:rsidR="00FE3EC1" w:rsidRPr="007B72B8" w:rsidRDefault="00FE3EC1" w:rsidP="007B72B8">
            <w:pPr>
              <w:rPr>
                <w:rFonts w:asciiTheme="minorHAnsi" w:hAnsiTheme="minorHAnsi" w:cstheme="minorHAnsi"/>
                <w:kern w:val="2"/>
              </w:rPr>
            </w:pPr>
            <w:r w:rsidRPr="007B72B8">
              <w:rPr>
                <w:rFonts w:asciiTheme="minorHAnsi" w:hAnsiTheme="minorHAnsi" w:cstheme="minorHAnsi"/>
                <w:kern w:val="2"/>
              </w:rPr>
              <w:t>Emylif</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14:paraId="51B4A3B9" w14:textId="77777777" w:rsidR="00FE3EC1" w:rsidRPr="007B72B8" w:rsidRDefault="00FE3EC1" w:rsidP="007B72B8">
            <w:pPr>
              <w:rPr>
                <w:rFonts w:asciiTheme="minorHAnsi" w:hAnsiTheme="minorHAnsi" w:cstheme="minorHAnsi"/>
                <w:kern w:val="2"/>
              </w:rPr>
            </w:pPr>
            <w:r w:rsidRPr="007B72B8">
              <w:rPr>
                <w:rFonts w:asciiTheme="minorHAnsi" w:hAnsiTheme="minorHAnsi" w:cstheme="minorHAnsi"/>
                <w:kern w:val="2"/>
              </w:rPr>
              <w:t>All wholesalers should be able to obtain-in stock</w:t>
            </w:r>
          </w:p>
        </w:tc>
        <w:tc>
          <w:tcPr>
            <w:tcW w:w="3042" w:type="dxa"/>
            <w:tcBorders>
              <w:top w:val="nil"/>
              <w:left w:val="nil"/>
              <w:bottom w:val="single" w:sz="8" w:space="0" w:color="auto"/>
              <w:right w:val="single" w:sz="8" w:space="0" w:color="auto"/>
            </w:tcBorders>
            <w:tcMar>
              <w:top w:w="0" w:type="dxa"/>
              <w:left w:w="108" w:type="dxa"/>
              <w:bottom w:w="0" w:type="dxa"/>
              <w:right w:w="108" w:type="dxa"/>
            </w:tcMar>
            <w:hideMark/>
          </w:tcPr>
          <w:p w14:paraId="19F9CDB8" w14:textId="77777777" w:rsidR="00FE3EC1" w:rsidRPr="007B72B8" w:rsidRDefault="00FE3EC1" w:rsidP="007B72B8">
            <w:pPr>
              <w:rPr>
                <w:rFonts w:asciiTheme="minorHAnsi" w:hAnsiTheme="minorHAnsi" w:cstheme="minorHAnsi"/>
                <w:kern w:val="2"/>
              </w:rPr>
            </w:pPr>
            <w:r w:rsidRPr="007B72B8">
              <w:rPr>
                <w:rFonts w:asciiTheme="minorHAnsi" w:hAnsiTheme="minorHAnsi" w:cstheme="minorHAnsi"/>
                <w:kern w:val="2"/>
              </w:rPr>
              <w:t>_</w:t>
            </w:r>
          </w:p>
        </w:tc>
      </w:tr>
      <w:tr w:rsidR="00FE3EC1" w:rsidRPr="007B72B8" w14:paraId="60C7A4A0" w14:textId="77777777" w:rsidTr="00FE3EC1">
        <w:tc>
          <w:tcPr>
            <w:tcW w:w="15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B8D50F0" w14:textId="77777777" w:rsidR="00FE3EC1" w:rsidRPr="007B72B8" w:rsidRDefault="00FE3EC1" w:rsidP="007B72B8">
            <w:pPr>
              <w:rPr>
                <w:rFonts w:asciiTheme="minorHAnsi" w:hAnsiTheme="minorHAnsi" w:cstheme="minorHAnsi"/>
                <w:kern w:val="2"/>
              </w:rPr>
            </w:pPr>
            <w:r w:rsidRPr="007B72B8">
              <w:rPr>
                <w:rFonts w:asciiTheme="minorHAnsi" w:hAnsiTheme="minorHAnsi" w:cstheme="minorHAnsi"/>
                <w:kern w:val="2"/>
              </w:rPr>
              <w:t>Sun Pharma (Ranbaxy uk)</w:t>
            </w:r>
          </w:p>
        </w:tc>
        <w:tc>
          <w:tcPr>
            <w:tcW w:w="2356" w:type="dxa"/>
            <w:tcBorders>
              <w:top w:val="nil"/>
              <w:left w:val="nil"/>
              <w:bottom w:val="single" w:sz="8" w:space="0" w:color="auto"/>
              <w:right w:val="single" w:sz="8" w:space="0" w:color="auto"/>
            </w:tcBorders>
            <w:tcMar>
              <w:top w:w="0" w:type="dxa"/>
              <w:left w:w="108" w:type="dxa"/>
              <w:bottom w:w="0" w:type="dxa"/>
              <w:right w:w="108" w:type="dxa"/>
            </w:tcMar>
            <w:hideMark/>
          </w:tcPr>
          <w:p w14:paraId="3766E7C5" w14:textId="77777777" w:rsidR="00FE3EC1" w:rsidRPr="007B72B8" w:rsidRDefault="00FE3EC1" w:rsidP="007B72B8">
            <w:pPr>
              <w:rPr>
                <w:rFonts w:asciiTheme="minorHAnsi" w:hAnsiTheme="minorHAnsi" w:cstheme="minorHAnsi"/>
                <w:kern w:val="2"/>
              </w:rPr>
            </w:pPr>
            <w:r w:rsidRPr="007B72B8">
              <w:rPr>
                <w:rFonts w:asciiTheme="minorHAnsi" w:hAnsiTheme="minorHAnsi" w:cstheme="minorHAnsi"/>
                <w:kern w:val="2"/>
              </w:rPr>
              <w:t>Riluzole 50mg tablets</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01D64F94" w14:textId="77777777" w:rsidR="00FE3EC1" w:rsidRPr="007B72B8" w:rsidRDefault="00FE3EC1" w:rsidP="007B72B8">
            <w:pPr>
              <w:rPr>
                <w:rFonts w:asciiTheme="minorHAnsi" w:hAnsiTheme="minorHAnsi" w:cstheme="minorHAnsi"/>
                <w:kern w:val="2"/>
              </w:rPr>
            </w:pPr>
            <w:r w:rsidRPr="007B72B8">
              <w:rPr>
                <w:rFonts w:asciiTheme="minorHAnsi" w:hAnsiTheme="minorHAnsi" w:cstheme="minorHAnsi"/>
                <w:kern w:val="2"/>
              </w:rPr>
              <w:t>Generic</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14:paraId="15B7A088" w14:textId="77777777" w:rsidR="00FE3EC1" w:rsidRPr="007B72B8" w:rsidRDefault="00FE3EC1" w:rsidP="007B72B8">
            <w:pPr>
              <w:rPr>
                <w:rFonts w:asciiTheme="minorHAnsi" w:hAnsiTheme="minorHAnsi" w:cstheme="minorHAnsi"/>
                <w:kern w:val="2"/>
              </w:rPr>
            </w:pPr>
            <w:r w:rsidRPr="007B72B8">
              <w:rPr>
                <w:rFonts w:asciiTheme="minorHAnsi" w:hAnsiTheme="minorHAnsi" w:cstheme="minorHAnsi"/>
                <w:kern w:val="2"/>
              </w:rPr>
              <w:t>OOS</w:t>
            </w:r>
          </w:p>
        </w:tc>
        <w:tc>
          <w:tcPr>
            <w:tcW w:w="3042" w:type="dxa"/>
            <w:tcBorders>
              <w:top w:val="nil"/>
              <w:left w:val="nil"/>
              <w:bottom w:val="single" w:sz="8" w:space="0" w:color="auto"/>
              <w:right w:val="single" w:sz="8" w:space="0" w:color="auto"/>
            </w:tcBorders>
            <w:tcMar>
              <w:top w:w="0" w:type="dxa"/>
              <w:left w:w="108" w:type="dxa"/>
              <w:bottom w:w="0" w:type="dxa"/>
              <w:right w:w="108" w:type="dxa"/>
            </w:tcMar>
            <w:hideMark/>
          </w:tcPr>
          <w:p w14:paraId="40964AFD" w14:textId="77777777" w:rsidR="00FE3EC1" w:rsidRPr="007B72B8" w:rsidRDefault="00FE3EC1" w:rsidP="007B72B8">
            <w:pPr>
              <w:rPr>
                <w:rFonts w:asciiTheme="minorHAnsi" w:hAnsiTheme="minorHAnsi" w:cstheme="minorHAnsi"/>
                <w:kern w:val="2"/>
              </w:rPr>
            </w:pPr>
            <w:r w:rsidRPr="007B72B8">
              <w:rPr>
                <w:rFonts w:asciiTheme="minorHAnsi" w:hAnsiTheme="minorHAnsi" w:cstheme="minorHAnsi"/>
                <w:kern w:val="2"/>
              </w:rPr>
              <w:t>Tentative eta of end of march</w:t>
            </w:r>
          </w:p>
        </w:tc>
      </w:tr>
      <w:tr w:rsidR="00FE3EC1" w:rsidRPr="007B72B8" w14:paraId="3C86F5AE" w14:textId="77777777" w:rsidTr="00FE3EC1">
        <w:tc>
          <w:tcPr>
            <w:tcW w:w="15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6036A5C" w14:textId="77777777" w:rsidR="00FE3EC1" w:rsidRPr="007B72B8" w:rsidRDefault="00FE3EC1" w:rsidP="007B72B8">
            <w:pPr>
              <w:rPr>
                <w:rFonts w:asciiTheme="minorHAnsi" w:hAnsiTheme="minorHAnsi" w:cstheme="minorHAnsi"/>
                <w:kern w:val="2"/>
              </w:rPr>
            </w:pPr>
            <w:r w:rsidRPr="007B72B8">
              <w:rPr>
                <w:rFonts w:asciiTheme="minorHAnsi" w:hAnsiTheme="minorHAnsi" w:cstheme="minorHAnsi"/>
                <w:kern w:val="2"/>
              </w:rPr>
              <w:t>Sanofi</w:t>
            </w:r>
          </w:p>
        </w:tc>
        <w:tc>
          <w:tcPr>
            <w:tcW w:w="2356" w:type="dxa"/>
            <w:tcBorders>
              <w:top w:val="nil"/>
              <w:left w:val="nil"/>
              <w:bottom w:val="single" w:sz="8" w:space="0" w:color="auto"/>
              <w:right w:val="single" w:sz="8" w:space="0" w:color="auto"/>
            </w:tcBorders>
            <w:tcMar>
              <w:top w:w="0" w:type="dxa"/>
              <w:left w:w="108" w:type="dxa"/>
              <w:bottom w:w="0" w:type="dxa"/>
              <w:right w:w="108" w:type="dxa"/>
            </w:tcMar>
            <w:hideMark/>
          </w:tcPr>
          <w:p w14:paraId="2C143C44" w14:textId="77777777" w:rsidR="00FE3EC1" w:rsidRPr="007B72B8" w:rsidRDefault="00FE3EC1" w:rsidP="007B72B8">
            <w:pPr>
              <w:rPr>
                <w:rFonts w:asciiTheme="minorHAnsi" w:hAnsiTheme="minorHAnsi" w:cstheme="minorHAnsi"/>
                <w:kern w:val="2"/>
              </w:rPr>
            </w:pPr>
            <w:r w:rsidRPr="007B72B8">
              <w:rPr>
                <w:rFonts w:asciiTheme="minorHAnsi" w:hAnsiTheme="minorHAnsi" w:cstheme="minorHAnsi"/>
                <w:kern w:val="2"/>
              </w:rPr>
              <w:t>Riluzole 50mg tablets</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1F58C550" w14:textId="77777777" w:rsidR="00FE3EC1" w:rsidRPr="007B72B8" w:rsidRDefault="00FE3EC1" w:rsidP="007B72B8">
            <w:pPr>
              <w:rPr>
                <w:rFonts w:asciiTheme="minorHAnsi" w:hAnsiTheme="minorHAnsi" w:cstheme="minorHAnsi"/>
                <w:kern w:val="2"/>
              </w:rPr>
            </w:pPr>
            <w:r w:rsidRPr="007B72B8">
              <w:rPr>
                <w:rFonts w:asciiTheme="minorHAnsi" w:hAnsiTheme="minorHAnsi" w:cstheme="minorHAnsi"/>
                <w:kern w:val="2"/>
              </w:rPr>
              <w:t>Rilutek</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14:paraId="2B9641EA" w14:textId="77777777" w:rsidR="00FE3EC1" w:rsidRPr="007B72B8" w:rsidRDefault="00FE3EC1" w:rsidP="007B72B8">
            <w:pPr>
              <w:rPr>
                <w:rFonts w:asciiTheme="minorHAnsi" w:hAnsiTheme="minorHAnsi" w:cstheme="minorHAnsi"/>
                <w:kern w:val="2"/>
              </w:rPr>
            </w:pPr>
            <w:r w:rsidRPr="007B72B8">
              <w:rPr>
                <w:rFonts w:asciiTheme="minorHAnsi" w:hAnsiTheme="minorHAnsi" w:cstheme="minorHAnsi"/>
                <w:kern w:val="2"/>
              </w:rPr>
              <w:t>Discontinued</w:t>
            </w:r>
          </w:p>
        </w:tc>
        <w:tc>
          <w:tcPr>
            <w:tcW w:w="3042" w:type="dxa"/>
            <w:tcBorders>
              <w:top w:val="nil"/>
              <w:left w:val="nil"/>
              <w:bottom w:val="single" w:sz="8" w:space="0" w:color="auto"/>
              <w:right w:val="single" w:sz="8" w:space="0" w:color="auto"/>
            </w:tcBorders>
            <w:tcMar>
              <w:top w:w="0" w:type="dxa"/>
              <w:left w:w="108" w:type="dxa"/>
              <w:bottom w:w="0" w:type="dxa"/>
              <w:right w:w="108" w:type="dxa"/>
            </w:tcMar>
            <w:hideMark/>
          </w:tcPr>
          <w:p w14:paraId="3E6B7C29" w14:textId="77777777" w:rsidR="00FE3EC1" w:rsidRPr="007B72B8" w:rsidRDefault="00FE3EC1" w:rsidP="007B72B8">
            <w:pPr>
              <w:rPr>
                <w:rFonts w:asciiTheme="minorHAnsi" w:hAnsiTheme="minorHAnsi" w:cstheme="minorHAnsi"/>
                <w:kern w:val="2"/>
              </w:rPr>
            </w:pPr>
            <w:r w:rsidRPr="007B72B8">
              <w:rPr>
                <w:rFonts w:asciiTheme="minorHAnsi" w:hAnsiTheme="minorHAnsi" w:cstheme="minorHAnsi"/>
                <w:kern w:val="2"/>
              </w:rPr>
              <w:t>_</w:t>
            </w:r>
          </w:p>
        </w:tc>
      </w:tr>
      <w:tr w:rsidR="00FE3EC1" w:rsidRPr="007B72B8" w14:paraId="5D1C3702" w14:textId="77777777" w:rsidTr="00FE3EC1">
        <w:tc>
          <w:tcPr>
            <w:tcW w:w="15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8BE450" w14:textId="77777777" w:rsidR="00FE3EC1" w:rsidRPr="007B72B8" w:rsidRDefault="00FE3EC1" w:rsidP="007B72B8">
            <w:pPr>
              <w:rPr>
                <w:rFonts w:asciiTheme="minorHAnsi" w:hAnsiTheme="minorHAnsi" w:cstheme="minorHAnsi"/>
                <w:kern w:val="2"/>
              </w:rPr>
            </w:pPr>
            <w:r w:rsidRPr="007B72B8">
              <w:rPr>
                <w:rFonts w:asciiTheme="minorHAnsi" w:hAnsiTheme="minorHAnsi" w:cstheme="minorHAnsi"/>
                <w:kern w:val="2"/>
              </w:rPr>
              <w:t>Glenmark</w:t>
            </w:r>
          </w:p>
        </w:tc>
        <w:tc>
          <w:tcPr>
            <w:tcW w:w="2356" w:type="dxa"/>
            <w:tcBorders>
              <w:top w:val="nil"/>
              <w:left w:val="nil"/>
              <w:bottom w:val="single" w:sz="8" w:space="0" w:color="auto"/>
              <w:right w:val="single" w:sz="8" w:space="0" w:color="auto"/>
            </w:tcBorders>
            <w:tcMar>
              <w:top w:w="0" w:type="dxa"/>
              <w:left w:w="108" w:type="dxa"/>
              <w:bottom w:w="0" w:type="dxa"/>
              <w:right w:w="108" w:type="dxa"/>
            </w:tcMar>
            <w:hideMark/>
          </w:tcPr>
          <w:p w14:paraId="31C28B35" w14:textId="77777777" w:rsidR="00FE3EC1" w:rsidRPr="007B72B8" w:rsidRDefault="00FE3EC1" w:rsidP="007B72B8">
            <w:pPr>
              <w:rPr>
                <w:rFonts w:asciiTheme="minorHAnsi" w:hAnsiTheme="minorHAnsi" w:cstheme="minorHAnsi"/>
                <w:kern w:val="2"/>
              </w:rPr>
            </w:pPr>
            <w:r w:rsidRPr="007B72B8">
              <w:rPr>
                <w:rFonts w:asciiTheme="minorHAnsi" w:hAnsiTheme="minorHAnsi" w:cstheme="minorHAnsi"/>
                <w:kern w:val="2"/>
              </w:rPr>
              <w:t>Riluzole 50mg tablets</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0F63484C" w14:textId="77777777" w:rsidR="00FE3EC1" w:rsidRPr="007B72B8" w:rsidRDefault="00FE3EC1" w:rsidP="007B72B8">
            <w:pPr>
              <w:rPr>
                <w:rFonts w:asciiTheme="minorHAnsi" w:hAnsiTheme="minorHAnsi" w:cstheme="minorHAnsi"/>
                <w:kern w:val="2"/>
              </w:rPr>
            </w:pPr>
            <w:r w:rsidRPr="007B72B8">
              <w:rPr>
                <w:rFonts w:asciiTheme="minorHAnsi" w:hAnsiTheme="minorHAnsi" w:cstheme="minorHAnsi"/>
                <w:kern w:val="2"/>
              </w:rPr>
              <w:t>Generic</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14:paraId="6ED94F7E" w14:textId="77777777" w:rsidR="00FE3EC1" w:rsidRPr="007B72B8" w:rsidRDefault="00FE3EC1" w:rsidP="007B72B8">
            <w:pPr>
              <w:rPr>
                <w:rFonts w:asciiTheme="minorHAnsi" w:hAnsiTheme="minorHAnsi" w:cstheme="minorHAnsi"/>
                <w:kern w:val="2"/>
              </w:rPr>
            </w:pPr>
            <w:r w:rsidRPr="007B72B8">
              <w:rPr>
                <w:rFonts w:asciiTheme="minorHAnsi" w:hAnsiTheme="minorHAnsi" w:cstheme="minorHAnsi"/>
                <w:kern w:val="2"/>
              </w:rPr>
              <w:t>In stock</w:t>
            </w:r>
          </w:p>
        </w:tc>
        <w:tc>
          <w:tcPr>
            <w:tcW w:w="3042" w:type="dxa"/>
            <w:tcBorders>
              <w:top w:val="nil"/>
              <w:left w:val="nil"/>
              <w:bottom w:val="single" w:sz="8" w:space="0" w:color="auto"/>
              <w:right w:val="single" w:sz="8" w:space="0" w:color="auto"/>
            </w:tcBorders>
            <w:tcMar>
              <w:top w:w="0" w:type="dxa"/>
              <w:left w:w="108" w:type="dxa"/>
              <w:bottom w:w="0" w:type="dxa"/>
              <w:right w:w="108" w:type="dxa"/>
            </w:tcMar>
            <w:hideMark/>
          </w:tcPr>
          <w:p w14:paraId="21CB8458" w14:textId="77777777" w:rsidR="00FE3EC1" w:rsidRPr="007B72B8" w:rsidRDefault="00FE3EC1" w:rsidP="007B72B8">
            <w:pPr>
              <w:rPr>
                <w:rFonts w:asciiTheme="minorHAnsi" w:hAnsiTheme="minorHAnsi" w:cstheme="minorHAnsi"/>
                <w:kern w:val="2"/>
                <w:lang w:val="en-US"/>
              </w:rPr>
            </w:pPr>
            <w:r w:rsidRPr="007B72B8">
              <w:rPr>
                <w:rFonts w:asciiTheme="minorHAnsi" w:hAnsiTheme="minorHAnsi" w:cstheme="minorHAnsi"/>
                <w:kern w:val="2"/>
                <w:lang w:val="en-US"/>
              </w:rPr>
              <w:t>Available to purchase through their commercial channel and have recently sold to the following wholesalers:</w:t>
            </w:r>
          </w:p>
          <w:p w14:paraId="17A0E948" w14:textId="77777777" w:rsidR="00FE3EC1" w:rsidRPr="007B72B8" w:rsidRDefault="00FE3EC1" w:rsidP="007B72B8">
            <w:pPr>
              <w:pStyle w:val="ListParagraph"/>
              <w:numPr>
                <w:ilvl w:val="0"/>
                <w:numId w:val="4"/>
              </w:numPr>
              <w:spacing w:after="0" w:line="240" w:lineRule="auto"/>
              <w:contextualSpacing w:val="0"/>
              <w:rPr>
                <w:rFonts w:eastAsia="Times New Roman" w:cstheme="minorHAnsi"/>
                <w:kern w:val="2"/>
                <w:lang w:val="en-US"/>
              </w:rPr>
            </w:pPr>
            <w:r w:rsidRPr="007B72B8">
              <w:rPr>
                <w:rFonts w:eastAsia="Times New Roman" w:cstheme="minorHAnsi"/>
                <w:kern w:val="2"/>
                <w:lang w:val="en-US"/>
              </w:rPr>
              <w:t>Alliance Healthcare Ltd</w:t>
            </w:r>
          </w:p>
          <w:p w14:paraId="1322234F" w14:textId="77777777" w:rsidR="00FE3EC1" w:rsidRPr="007B72B8" w:rsidRDefault="00FE3EC1" w:rsidP="007B72B8">
            <w:pPr>
              <w:pStyle w:val="ListParagraph"/>
              <w:numPr>
                <w:ilvl w:val="0"/>
                <w:numId w:val="4"/>
              </w:numPr>
              <w:spacing w:after="0" w:line="240" w:lineRule="auto"/>
              <w:contextualSpacing w:val="0"/>
              <w:rPr>
                <w:rFonts w:eastAsia="Times New Roman" w:cstheme="minorHAnsi"/>
                <w:kern w:val="2"/>
                <w:lang w:val="en-US"/>
              </w:rPr>
            </w:pPr>
            <w:r w:rsidRPr="007B72B8">
              <w:rPr>
                <w:rFonts w:eastAsia="Times New Roman" w:cstheme="minorHAnsi"/>
                <w:kern w:val="2"/>
                <w:lang w:val="en-US"/>
              </w:rPr>
              <w:t>OTC Direct Ltd</w:t>
            </w:r>
          </w:p>
          <w:p w14:paraId="1FB1515D" w14:textId="77777777" w:rsidR="00FE3EC1" w:rsidRPr="007B72B8" w:rsidRDefault="00FE3EC1" w:rsidP="007B72B8">
            <w:pPr>
              <w:pStyle w:val="ListParagraph"/>
              <w:numPr>
                <w:ilvl w:val="0"/>
                <w:numId w:val="4"/>
              </w:numPr>
              <w:spacing w:after="0" w:line="240" w:lineRule="auto"/>
              <w:contextualSpacing w:val="0"/>
              <w:rPr>
                <w:rFonts w:eastAsia="Times New Roman" w:cstheme="minorHAnsi"/>
                <w:kern w:val="2"/>
                <w:lang w:val="en-US"/>
              </w:rPr>
            </w:pPr>
            <w:r w:rsidRPr="007B72B8">
              <w:rPr>
                <w:rFonts w:eastAsia="Times New Roman" w:cstheme="minorHAnsi"/>
                <w:kern w:val="2"/>
                <w:lang w:val="en-US"/>
              </w:rPr>
              <w:t>Trident Pharmaceuticals</w:t>
            </w:r>
          </w:p>
          <w:p w14:paraId="708B1115" w14:textId="77777777" w:rsidR="00FE3EC1" w:rsidRPr="007B72B8" w:rsidRDefault="00FE3EC1" w:rsidP="007B72B8">
            <w:pPr>
              <w:pStyle w:val="ListParagraph"/>
              <w:numPr>
                <w:ilvl w:val="0"/>
                <w:numId w:val="4"/>
              </w:numPr>
              <w:spacing w:after="0" w:line="240" w:lineRule="auto"/>
              <w:contextualSpacing w:val="0"/>
              <w:rPr>
                <w:rFonts w:eastAsia="Times New Roman" w:cstheme="minorHAnsi"/>
                <w:kern w:val="2"/>
                <w:lang w:val="en-US"/>
              </w:rPr>
            </w:pPr>
            <w:r w:rsidRPr="007B72B8">
              <w:rPr>
                <w:rFonts w:eastAsia="Times New Roman" w:cstheme="minorHAnsi"/>
                <w:kern w:val="2"/>
                <w:lang w:val="en-US"/>
              </w:rPr>
              <w:t>Laxmico Ltd</w:t>
            </w:r>
          </w:p>
          <w:p w14:paraId="221B4A97" w14:textId="77777777" w:rsidR="00FE3EC1" w:rsidRPr="007B72B8" w:rsidRDefault="00FE3EC1" w:rsidP="007B72B8">
            <w:pPr>
              <w:pStyle w:val="ListParagraph"/>
              <w:numPr>
                <w:ilvl w:val="0"/>
                <w:numId w:val="4"/>
              </w:numPr>
              <w:spacing w:after="0" w:line="240" w:lineRule="auto"/>
              <w:contextualSpacing w:val="0"/>
              <w:rPr>
                <w:rFonts w:eastAsia="Times New Roman" w:cstheme="minorHAnsi"/>
                <w:kern w:val="2"/>
                <w:lang w:val="en-US"/>
              </w:rPr>
            </w:pPr>
            <w:r w:rsidRPr="007B72B8">
              <w:rPr>
                <w:rFonts w:eastAsia="Times New Roman" w:cstheme="minorHAnsi"/>
                <w:kern w:val="2"/>
                <w:lang w:val="en-US"/>
              </w:rPr>
              <w:lastRenderedPageBreak/>
              <w:t>AAH Pharmaceuticals Ltd</w:t>
            </w:r>
          </w:p>
          <w:p w14:paraId="0C09555B" w14:textId="77777777" w:rsidR="00FE3EC1" w:rsidRPr="007B72B8" w:rsidRDefault="00FE3EC1" w:rsidP="007B72B8">
            <w:pPr>
              <w:pStyle w:val="ListParagraph"/>
              <w:numPr>
                <w:ilvl w:val="0"/>
                <w:numId w:val="4"/>
              </w:numPr>
              <w:spacing w:after="0" w:line="240" w:lineRule="auto"/>
              <w:contextualSpacing w:val="0"/>
              <w:rPr>
                <w:rFonts w:eastAsia="Times New Roman" w:cstheme="minorHAnsi"/>
                <w:kern w:val="2"/>
                <w:lang w:val="en-US"/>
              </w:rPr>
            </w:pPr>
            <w:r w:rsidRPr="007B72B8">
              <w:rPr>
                <w:rFonts w:eastAsia="Times New Roman" w:cstheme="minorHAnsi"/>
                <w:kern w:val="2"/>
                <w:lang w:val="en-US"/>
              </w:rPr>
              <w:t>Sigma Pharmaceuticals Ltd</w:t>
            </w:r>
          </w:p>
        </w:tc>
      </w:tr>
      <w:tr w:rsidR="00FE3EC1" w:rsidRPr="007B72B8" w14:paraId="594F838B" w14:textId="77777777" w:rsidTr="00FE3EC1">
        <w:tc>
          <w:tcPr>
            <w:tcW w:w="15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E773559" w14:textId="77777777" w:rsidR="00FE3EC1" w:rsidRPr="007B72B8" w:rsidRDefault="00FE3EC1" w:rsidP="007B72B8">
            <w:pPr>
              <w:jc w:val="both"/>
              <w:rPr>
                <w:rFonts w:asciiTheme="minorHAnsi" w:hAnsiTheme="minorHAnsi" w:cstheme="minorHAnsi"/>
                <w:kern w:val="2"/>
              </w:rPr>
            </w:pPr>
            <w:r w:rsidRPr="007B72B8">
              <w:rPr>
                <w:rFonts w:asciiTheme="minorHAnsi" w:hAnsiTheme="minorHAnsi" w:cstheme="minorHAnsi"/>
                <w:kern w:val="2"/>
              </w:rPr>
              <w:lastRenderedPageBreak/>
              <w:t>Martindale (Ethypharm group company)</w:t>
            </w:r>
          </w:p>
        </w:tc>
        <w:tc>
          <w:tcPr>
            <w:tcW w:w="2356" w:type="dxa"/>
            <w:tcBorders>
              <w:top w:val="nil"/>
              <w:left w:val="nil"/>
              <w:bottom w:val="single" w:sz="8" w:space="0" w:color="auto"/>
              <w:right w:val="single" w:sz="8" w:space="0" w:color="auto"/>
            </w:tcBorders>
            <w:tcMar>
              <w:top w:w="0" w:type="dxa"/>
              <w:left w:w="108" w:type="dxa"/>
              <w:bottom w:w="0" w:type="dxa"/>
              <w:right w:w="108" w:type="dxa"/>
            </w:tcMar>
            <w:hideMark/>
          </w:tcPr>
          <w:p w14:paraId="5E466734" w14:textId="77777777" w:rsidR="00FE3EC1" w:rsidRPr="007B72B8" w:rsidRDefault="00FE3EC1" w:rsidP="007B72B8">
            <w:pPr>
              <w:jc w:val="both"/>
              <w:rPr>
                <w:rFonts w:asciiTheme="minorHAnsi" w:hAnsiTheme="minorHAnsi" w:cstheme="minorHAnsi"/>
                <w:kern w:val="2"/>
              </w:rPr>
            </w:pPr>
            <w:r w:rsidRPr="007B72B8">
              <w:rPr>
                <w:rFonts w:asciiTheme="minorHAnsi" w:hAnsiTheme="minorHAnsi" w:cstheme="minorHAnsi"/>
                <w:kern w:val="2"/>
              </w:rPr>
              <w:t>Riluzole 5mg/ml oral suspension</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4DF227DB" w14:textId="77777777" w:rsidR="00FE3EC1" w:rsidRPr="007B72B8" w:rsidRDefault="00FE3EC1" w:rsidP="007B72B8">
            <w:pPr>
              <w:jc w:val="both"/>
              <w:rPr>
                <w:rFonts w:asciiTheme="minorHAnsi" w:hAnsiTheme="minorHAnsi" w:cstheme="minorHAnsi"/>
                <w:kern w:val="2"/>
              </w:rPr>
            </w:pPr>
            <w:r w:rsidRPr="007B72B8">
              <w:rPr>
                <w:rFonts w:asciiTheme="minorHAnsi" w:hAnsiTheme="minorHAnsi" w:cstheme="minorHAnsi"/>
                <w:kern w:val="2"/>
              </w:rPr>
              <w:t>Teglutik</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14:paraId="5DEFE0F6" w14:textId="77777777" w:rsidR="00FE3EC1" w:rsidRPr="007B72B8" w:rsidRDefault="00FE3EC1" w:rsidP="007B72B8">
            <w:pPr>
              <w:jc w:val="both"/>
              <w:rPr>
                <w:rFonts w:asciiTheme="minorHAnsi" w:hAnsiTheme="minorHAnsi" w:cstheme="minorHAnsi"/>
                <w:kern w:val="2"/>
              </w:rPr>
            </w:pPr>
            <w:r w:rsidRPr="007B72B8">
              <w:rPr>
                <w:rFonts w:asciiTheme="minorHAnsi" w:hAnsiTheme="minorHAnsi" w:cstheme="minorHAnsi"/>
                <w:kern w:val="2"/>
              </w:rPr>
              <w:t xml:space="preserve">Currently OOS </w:t>
            </w:r>
          </w:p>
        </w:tc>
        <w:tc>
          <w:tcPr>
            <w:tcW w:w="3042" w:type="dxa"/>
            <w:tcBorders>
              <w:top w:val="nil"/>
              <w:left w:val="nil"/>
              <w:bottom w:val="single" w:sz="8" w:space="0" w:color="auto"/>
              <w:right w:val="single" w:sz="8" w:space="0" w:color="auto"/>
            </w:tcBorders>
            <w:tcMar>
              <w:top w:w="0" w:type="dxa"/>
              <w:left w:w="108" w:type="dxa"/>
              <w:bottom w:w="0" w:type="dxa"/>
              <w:right w:w="108" w:type="dxa"/>
            </w:tcMar>
            <w:hideMark/>
          </w:tcPr>
          <w:p w14:paraId="5696267E" w14:textId="77777777" w:rsidR="00FE3EC1" w:rsidRPr="007B72B8" w:rsidRDefault="00FE3EC1" w:rsidP="007B72B8">
            <w:pPr>
              <w:rPr>
                <w:rFonts w:asciiTheme="minorHAnsi" w:hAnsiTheme="minorHAnsi" w:cstheme="minorHAnsi"/>
                <w:kern w:val="2"/>
              </w:rPr>
            </w:pPr>
            <w:r w:rsidRPr="007B72B8">
              <w:rPr>
                <w:rFonts w:asciiTheme="minorHAnsi" w:hAnsiTheme="minorHAnsi" w:cstheme="minorHAnsi"/>
                <w:kern w:val="2"/>
              </w:rPr>
              <w:t>Expected 5.4.24 but please note due date is subject to change</w:t>
            </w:r>
          </w:p>
        </w:tc>
      </w:tr>
    </w:tbl>
    <w:p w14:paraId="5A76482E" w14:textId="77777777" w:rsidR="00FE3EC1" w:rsidRPr="007B72B8" w:rsidRDefault="00FE3EC1" w:rsidP="007B72B8">
      <w:pPr>
        <w:ind w:left="426"/>
        <w:rPr>
          <w:rFonts w:asciiTheme="minorHAnsi" w:hAnsiTheme="minorHAnsi" w:cstheme="minorHAnsi"/>
          <w:lang w:eastAsia="en-US"/>
          <w14:ligatures w14:val="standardContextual"/>
        </w:rPr>
      </w:pPr>
    </w:p>
    <w:p w14:paraId="06BC0101" w14:textId="77777777" w:rsidR="00FE3EC1" w:rsidRPr="007B72B8" w:rsidRDefault="00FE3EC1" w:rsidP="007B72B8">
      <w:pPr>
        <w:ind w:left="426"/>
        <w:jc w:val="both"/>
        <w:rPr>
          <w:rFonts w:asciiTheme="minorHAnsi" w:hAnsiTheme="minorHAnsi" w:cstheme="minorHAnsi"/>
        </w:rPr>
      </w:pPr>
      <w:r w:rsidRPr="007B72B8">
        <w:rPr>
          <w:rFonts w:asciiTheme="minorHAnsi" w:hAnsiTheme="minorHAnsi" w:cstheme="minorHAnsi"/>
        </w:rPr>
        <w:t xml:space="preserve">Please ensure all staff are aware of the pathway to follow for reporting any medicines stock /price issues via </w:t>
      </w:r>
      <w:hyperlink r:id="rId60" w:history="1">
        <w:r w:rsidRPr="007B72B8">
          <w:rPr>
            <w:rStyle w:val="Hyperlink"/>
            <w:rFonts w:asciiTheme="minorHAnsi" w:hAnsiTheme="minorHAnsi" w:cstheme="minorHAnsi"/>
          </w:rPr>
          <w:t>Community Pharmacy England</w:t>
        </w:r>
      </w:hyperlink>
      <w:r w:rsidRPr="007B72B8">
        <w:rPr>
          <w:rFonts w:asciiTheme="minorHAnsi" w:hAnsiTheme="minorHAnsi" w:cstheme="minorHAnsi"/>
        </w:rPr>
        <w:t>.</w:t>
      </w:r>
    </w:p>
    <w:p w14:paraId="757F333D" w14:textId="77777777" w:rsidR="00FE3EC1" w:rsidRPr="007B72B8" w:rsidRDefault="00FE3EC1" w:rsidP="007B72B8">
      <w:pPr>
        <w:ind w:left="426"/>
        <w:jc w:val="both"/>
        <w:rPr>
          <w:rFonts w:asciiTheme="minorHAnsi" w:hAnsiTheme="minorHAnsi" w:cstheme="minorHAnsi"/>
        </w:rPr>
      </w:pPr>
      <w:r w:rsidRPr="007B72B8">
        <w:rPr>
          <w:rFonts w:asciiTheme="minorHAnsi" w:hAnsiTheme="minorHAnsi" w:cstheme="minorHAnsi"/>
        </w:rPr>
        <w:t xml:space="preserve">The link to the reporting page is below: </w:t>
      </w:r>
    </w:p>
    <w:p w14:paraId="72687C14" w14:textId="5C806D3E" w:rsidR="00FE3EC1" w:rsidRPr="007B72B8" w:rsidRDefault="00025931" w:rsidP="00CE4DE0">
      <w:pPr>
        <w:spacing w:after="240"/>
        <w:ind w:left="426"/>
        <w:jc w:val="both"/>
        <w:rPr>
          <w:rFonts w:asciiTheme="minorHAnsi" w:hAnsiTheme="minorHAnsi" w:cstheme="minorHAnsi"/>
        </w:rPr>
      </w:pPr>
      <w:hyperlink r:id="rId61" w:history="1">
        <w:r w:rsidR="00FE3EC1" w:rsidRPr="007B72B8">
          <w:rPr>
            <w:rStyle w:val="Hyperlink"/>
            <w:rFonts w:asciiTheme="minorHAnsi" w:hAnsiTheme="minorHAnsi" w:cstheme="minorHAnsi"/>
          </w:rPr>
          <w:t>https://cpe.org.uk/dispensing-and-supply/supply-chain/problems-with-obtaining-a-generic-medicine/</w:t>
        </w:r>
      </w:hyperlink>
    </w:p>
    <w:p w14:paraId="294C7A95" w14:textId="77777777" w:rsidR="00CE4DE0" w:rsidRDefault="00FE3EC1" w:rsidP="00CE4DE0">
      <w:pPr>
        <w:spacing w:after="240"/>
        <w:ind w:left="426"/>
        <w:jc w:val="both"/>
        <w:rPr>
          <w:rFonts w:asciiTheme="minorHAnsi" w:hAnsiTheme="minorHAnsi" w:cstheme="minorHAnsi"/>
        </w:rPr>
      </w:pPr>
      <w:r w:rsidRPr="007B72B8">
        <w:rPr>
          <w:rFonts w:asciiTheme="minorHAnsi" w:hAnsiTheme="minorHAnsi" w:cstheme="minorHAnsi"/>
        </w:rPr>
        <w:t xml:space="preserve">Contractors should continue to use CPE’s online reporting form to share details of drugs unavailable at Drug Tariff listed prices. As stock levels and prices can vary across the country, we rely on these contractor reports which help feed into the market surveillance and inform discussions with DHSC. The reports help to demonstrate the scale of the problems to DHSC and support escalations on particular lines, as needed. In certain circumstances, DHSC may request wholesaler invoices showing actual purchase prices as evidence to help CPE make further representations to the DHSC for an improved concessionary price. </w:t>
      </w:r>
    </w:p>
    <w:p w14:paraId="49050772" w14:textId="352D636F" w:rsidR="00FE3EC1" w:rsidRPr="007B72B8" w:rsidRDefault="00FE3EC1" w:rsidP="00CE4DE0">
      <w:pPr>
        <w:ind w:left="426"/>
        <w:jc w:val="both"/>
        <w:rPr>
          <w:rFonts w:asciiTheme="minorHAnsi" w:eastAsia="Times New Roman" w:hAnsiTheme="minorHAnsi" w:cstheme="minorHAnsi"/>
        </w:rPr>
      </w:pPr>
      <w:r w:rsidRPr="007B72B8">
        <w:rPr>
          <w:rFonts w:asciiTheme="minorHAnsi" w:eastAsia="Times New Roman" w:hAnsiTheme="minorHAnsi" w:cstheme="minorHAnsi"/>
        </w:rPr>
        <w:t>Whilst CPE will continue to work to mitigate the overarching issues, there are some practical steps that pharmacy contractors and their teams can take to help manage the situation:</w:t>
      </w:r>
    </w:p>
    <w:p w14:paraId="60FB72AF" w14:textId="77777777" w:rsidR="00FE3EC1" w:rsidRPr="00053D11" w:rsidRDefault="00FE3EC1" w:rsidP="00CE4DE0">
      <w:pPr>
        <w:pStyle w:val="ListParagraph"/>
        <w:numPr>
          <w:ilvl w:val="0"/>
          <w:numId w:val="21"/>
        </w:numPr>
        <w:spacing w:after="0"/>
        <w:jc w:val="both"/>
        <w:rPr>
          <w:rFonts w:eastAsia="Times New Roman" w:cstheme="minorHAnsi"/>
        </w:rPr>
      </w:pPr>
      <w:r w:rsidRPr="00053D11">
        <w:rPr>
          <w:rFonts w:eastAsia="Times New Roman" w:cstheme="minorHAnsi"/>
        </w:rPr>
        <w:t>Try contacting a range of different wholesalers and suppliers to locate stock at or lower than Drug Tariff price;</w:t>
      </w:r>
    </w:p>
    <w:p w14:paraId="296B8E59" w14:textId="77777777" w:rsidR="00FE3EC1" w:rsidRPr="00053D11" w:rsidRDefault="00FE3EC1" w:rsidP="00CE4DE0">
      <w:pPr>
        <w:pStyle w:val="ListParagraph"/>
        <w:numPr>
          <w:ilvl w:val="0"/>
          <w:numId w:val="21"/>
        </w:numPr>
        <w:spacing w:after="0"/>
        <w:jc w:val="both"/>
        <w:rPr>
          <w:rFonts w:eastAsia="Times New Roman" w:cstheme="minorHAnsi"/>
          <w:lang w:eastAsia="en-GB"/>
        </w:rPr>
      </w:pPr>
      <w:r w:rsidRPr="00053D11">
        <w:rPr>
          <w:rFonts w:eastAsia="Times New Roman" w:cstheme="minorHAnsi"/>
          <w:lang w:eastAsia="en-GB"/>
        </w:rPr>
        <w:t>Report issues where the product can only be obtained at a price higher than the Drug Tariff listed price using CPE’s </w:t>
      </w:r>
      <w:hyperlink r:id="rId62" w:tgtFrame="_blank" w:history="1">
        <w:r w:rsidRPr="00053D11">
          <w:rPr>
            <w:rStyle w:val="Hyperlink"/>
            <w:rFonts w:eastAsia="Times New Roman" w:cstheme="minorHAnsi"/>
            <w:b/>
            <w:bCs/>
          </w:rPr>
          <w:t>online form</w:t>
        </w:r>
      </w:hyperlink>
      <w:r w:rsidRPr="00053D11">
        <w:rPr>
          <w:rFonts w:eastAsia="Times New Roman" w:cstheme="minorHAnsi"/>
          <w:color w:val="0000FF"/>
          <w:lang w:eastAsia="en-GB"/>
        </w:rPr>
        <w:t>;</w:t>
      </w:r>
    </w:p>
    <w:p w14:paraId="1E40BFF4" w14:textId="77777777" w:rsidR="00FE3EC1" w:rsidRPr="00053D11" w:rsidRDefault="00FE3EC1" w:rsidP="00CE4DE0">
      <w:pPr>
        <w:pStyle w:val="ListParagraph"/>
        <w:numPr>
          <w:ilvl w:val="0"/>
          <w:numId w:val="21"/>
        </w:numPr>
        <w:spacing w:after="0"/>
        <w:jc w:val="both"/>
        <w:rPr>
          <w:rFonts w:eastAsia="Times New Roman" w:cstheme="minorHAnsi"/>
          <w:lang w:eastAsia="en-GB"/>
        </w:rPr>
      </w:pPr>
      <w:r w:rsidRPr="00053D11">
        <w:rPr>
          <w:rFonts w:eastAsia="Times New Roman" w:cstheme="minorHAnsi"/>
          <w:lang w:eastAsia="en-GB"/>
        </w:rPr>
        <w:t>Check for any known supply issues in the </w:t>
      </w:r>
      <w:hyperlink r:id="rId63" w:tgtFrame="_blank" w:history="1">
        <w:r w:rsidRPr="00053D11">
          <w:rPr>
            <w:rStyle w:val="Hyperlink"/>
            <w:rFonts w:eastAsia="Times New Roman" w:cstheme="minorHAnsi"/>
            <w:b/>
            <w:bCs/>
          </w:rPr>
          <w:t>Medicines Supply Tool</w:t>
        </w:r>
      </w:hyperlink>
      <w:r w:rsidRPr="00053D11">
        <w:rPr>
          <w:rFonts w:eastAsia="Times New Roman" w:cstheme="minorHAnsi"/>
          <w:lang w:eastAsia="en-GB"/>
        </w:rPr>
        <w:t> hosted on the Specialist Pharmacy Service (SPS) website (any new shortages can be reported to CPE </w:t>
      </w:r>
      <w:hyperlink r:id="rId64" w:history="1">
        <w:r w:rsidRPr="00053D11">
          <w:rPr>
            <w:rStyle w:val="Hyperlink"/>
            <w:rFonts w:eastAsia="Times New Roman" w:cstheme="minorHAnsi"/>
            <w:b/>
            <w:bCs/>
          </w:rPr>
          <w:t>here).</w:t>
        </w:r>
      </w:hyperlink>
      <w:r w:rsidRPr="00053D11">
        <w:rPr>
          <w:rFonts w:eastAsia="Times New Roman" w:cstheme="minorHAnsi"/>
          <w:lang w:eastAsia="en-GB"/>
        </w:rPr>
        <w:t> Access to the Medicines Supply Tool requires </w:t>
      </w:r>
      <w:hyperlink r:id="rId65" w:tgtFrame="_blank" w:history="1">
        <w:r w:rsidRPr="00053D11">
          <w:rPr>
            <w:rStyle w:val="Hyperlink"/>
            <w:rFonts w:eastAsia="Times New Roman" w:cstheme="minorHAnsi"/>
            <w:b/>
            <w:bCs/>
          </w:rPr>
          <w:t>registration</w:t>
        </w:r>
      </w:hyperlink>
      <w:r w:rsidRPr="00053D11">
        <w:rPr>
          <w:rFonts w:eastAsia="Times New Roman" w:cstheme="minorHAnsi"/>
          <w:lang w:eastAsia="en-GB"/>
        </w:rPr>
        <w:t> with an NHS email address.</w:t>
      </w:r>
    </w:p>
    <w:p w14:paraId="3510C264" w14:textId="77777777" w:rsidR="00FE3EC1" w:rsidRPr="00053D11" w:rsidRDefault="00FE3EC1" w:rsidP="00CE4DE0">
      <w:pPr>
        <w:pStyle w:val="ListParagraph"/>
        <w:numPr>
          <w:ilvl w:val="0"/>
          <w:numId w:val="21"/>
        </w:numPr>
        <w:spacing w:after="0"/>
        <w:jc w:val="both"/>
        <w:rPr>
          <w:rFonts w:eastAsia="Times New Roman" w:cstheme="minorHAnsi"/>
          <w:lang w:eastAsia="en-GB"/>
        </w:rPr>
      </w:pPr>
      <w:r w:rsidRPr="00053D11">
        <w:rPr>
          <w:rFonts w:eastAsia="Times New Roman" w:cstheme="minorHAnsi"/>
          <w:lang w:eastAsia="en-GB"/>
        </w:rPr>
        <w:t>Report any new medicine shortages not listed on the SPS website using </w:t>
      </w:r>
      <w:hyperlink r:id="rId66" w:tgtFrame="_blank" w:tooltip="https://cpe.org.uk/dispensing-and-supply/supply-chain/shortage-reporting-form/" w:history="1">
        <w:r w:rsidRPr="00053D11">
          <w:rPr>
            <w:rStyle w:val="Hyperlink"/>
            <w:rFonts w:eastAsia="Times New Roman" w:cstheme="minorHAnsi"/>
            <w:b/>
            <w:bCs/>
          </w:rPr>
          <w:t>CPE’s online reporting form</w:t>
        </w:r>
      </w:hyperlink>
      <w:r w:rsidRPr="00053D11">
        <w:rPr>
          <w:rFonts w:eastAsia="Times New Roman" w:cstheme="minorHAnsi"/>
          <w:color w:val="0000FF"/>
          <w:lang w:eastAsia="en-GB"/>
        </w:rPr>
        <w:t>.</w:t>
      </w:r>
    </w:p>
    <w:p w14:paraId="5EFE4C7E" w14:textId="77777777" w:rsidR="00FE3EC1" w:rsidRPr="00053D11" w:rsidRDefault="00FE3EC1" w:rsidP="00CE4DE0">
      <w:pPr>
        <w:pStyle w:val="ListParagraph"/>
        <w:numPr>
          <w:ilvl w:val="0"/>
          <w:numId w:val="21"/>
        </w:numPr>
        <w:spacing w:after="0"/>
        <w:jc w:val="both"/>
        <w:rPr>
          <w:rFonts w:eastAsia="Times New Roman" w:cstheme="minorHAnsi"/>
          <w:lang w:eastAsia="en-GB"/>
        </w:rPr>
      </w:pPr>
      <w:r w:rsidRPr="00053D11">
        <w:rPr>
          <w:rFonts w:eastAsia="Times New Roman" w:cstheme="minorHAnsi"/>
          <w:lang w:eastAsia="en-GB"/>
        </w:rPr>
        <w:t>Check for any current </w:t>
      </w:r>
      <w:hyperlink r:id="rId67" w:tgtFrame="_blank" w:history="1">
        <w:r w:rsidRPr="00053D11">
          <w:rPr>
            <w:rStyle w:val="Hyperlink"/>
            <w:rFonts w:eastAsia="Times New Roman" w:cstheme="minorHAnsi"/>
            <w:b/>
            <w:bCs/>
          </w:rPr>
          <w:t>Serious Shortage Protocols (SSPs)</w:t>
        </w:r>
      </w:hyperlink>
      <w:r w:rsidRPr="00053D11">
        <w:rPr>
          <w:rFonts w:eastAsia="Times New Roman" w:cstheme="minorHAnsi"/>
          <w:lang w:eastAsia="en-GB"/>
        </w:rPr>
        <w:t> that may allow alternatives to be given without needing to go back to the prescriber;</w:t>
      </w:r>
    </w:p>
    <w:p w14:paraId="5CC979A1" w14:textId="77777777" w:rsidR="00FE3EC1" w:rsidRPr="00053D11" w:rsidRDefault="00FE3EC1" w:rsidP="00CE4DE0">
      <w:pPr>
        <w:pStyle w:val="ListParagraph"/>
        <w:numPr>
          <w:ilvl w:val="0"/>
          <w:numId w:val="21"/>
        </w:numPr>
        <w:spacing w:after="0"/>
        <w:jc w:val="both"/>
        <w:rPr>
          <w:rFonts w:eastAsia="Times New Roman" w:cstheme="minorHAnsi"/>
          <w:lang w:eastAsia="en-GB"/>
        </w:rPr>
      </w:pPr>
      <w:r w:rsidRPr="00053D11">
        <w:rPr>
          <w:rFonts w:eastAsia="Times New Roman" w:cstheme="minorHAnsi"/>
          <w:lang w:eastAsia="en-GB"/>
        </w:rPr>
        <w:t>Provide affected patients with a copy of this </w:t>
      </w:r>
      <w:hyperlink r:id="rId68" w:tgtFrame="_blank" w:history="1">
        <w:r w:rsidRPr="00053D11">
          <w:rPr>
            <w:rStyle w:val="Hyperlink"/>
            <w:rFonts w:eastAsia="Times New Roman" w:cstheme="minorHAnsi"/>
            <w:b/>
            <w:bCs/>
          </w:rPr>
          <w:t>medicines supply factsheet</w:t>
        </w:r>
      </w:hyperlink>
      <w:r w:rsidRPr="00053D11">
        <w:rPr>
          <w:rFonts w:eastAsia="Times New Roman" w:cstheme="minorHAnsi"/>
          <w:color w:val="0000FF"/>
          <w:lang w:eastAsia="en-GB"/>
        </w:rPr>
        <w:t xml:space="preserve">; </w:t>
      </w:r>
      <w:r w:rsidRPr="00053D11">
        <w:rPr>
          <w:rFonts w:eastAsia="Times New Roman" w:cstheme="minorHAnsi"/>
          <w:lang w:eastAsia="en-GB"/>
        </w:rPr>
        <w:t>and</w:t>
      </w:r>
    </w:p>
    <w:p w14:paraId="384BF8FE" w14:textId="77777777" w:rsidR="00FE3EC1" w:rsidRPr="00053D11" w:rsidRDefault="00FE3EC1" w:rsidP="00CE4DE0">
      <w:pPr>
        <w:pStyle w:val="ListParagraph"/>
        <w:numPr>
          <w:ilvl w:val="0"/>
          <w:numId w:val="21"/>
        </w:numPr>
        <w:spacing w:after="0"/>
        <w:jc w:val="both"/>
        <w:rPr>
          <w:rFonts w:eastAsia="Times New Roman" w:cstheme="minorHAnsi"/>
        </w:rPr>
      </w:pPr>
      <w:r w:rsidRPr="00053D11">
        <w:rPr>
          <w:rFonts w:eastAsia="Times New Roman" w:cstheme="minorHAnsi"/>
        </w:rPr>
        <w:t>Liaise with the GP to see if an alternative treatment can be provided.</w:t>
      </w:r>
    </w:p>
    <w:p w14:paraId="559C0A81" w14:textId="77777777" w:rsidR="00FE3EC1" w:rsidRPr="00053D11" w:rsidRDefault="00FE3EC1" w:rsidP="00CE4DE0">
      <w:pPr>
        <w:pStyle w:val="ListParagraph"/>
        <w:numPr>
          <w:ilvl w:val="0"/>
          <w:numId w:val="21"/>
        </w:numPr>
        <w:jc w:val="both"/>
        <w:rPr>
          <w:rFonts w:eastAsia="Times New Roman" w:cstheme="minorHAnsi"/>
        </w:rPr>
      </w:pPr>
      <w:r w:rsidRPr="00053D11">
        <w:rPr>
          <w:rFonts w:eastAsia="Times New Roman" w:cstheme="minorHAnsi"/>
        </w:rPr>
        <w:t>If you face verbal abuse from patients due to medicine supply issues, please don’t feel like you have to tolerate it. The pharmacy regulations say that if a contractor or their staff (or other people at the premises) are threatened with violence, a contractor may refuse to dispense a prescription. This also applies if the person threatens to commit a criminal offence. Obviously, refusal is also an option if any of those threats are carried out.</w:t>
      </w:r>
    </w:p>
    <w:p w14:paraId="0905AD3A" w14:textId="77777777" w:rsidR="00FE3EC1" w:rsidRDefault="00FE3EC1" w:rsidP="008D1F21">
      <w:pPr>
        <w:ind w:left="426"/>
      </w:pPr>
    </w:p>
    <w:p w14:paraId="45025393" w14:textId="77777777" w:rsidR="00FE3EC1" w:rsidRDefault="00FE3EC1" w:rsidP="008D1F21">
      <w:pPr>
        <w:ind w:left="426"/>
      </w:pPr>
    </w:p>
    <w:sectPr w:rsidR="00FE3EC1" w:rsidSect="00E4129D">
      <w:footerReference w:type="default" r:id="rId69"/>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B3ECE0" w14:textId="77777777" w:rsidR="00912DC0" w:rsidRDefault="00912DC0" w:rsidP="00BB6A3C">
      <w:r>
        <w:separator/>
      </w:r>
    </w:p>
  </w:endnote>
  <w:endnote w:type="continuationSeparator" w:id="0">
    <w:p w14:paraId="5AA71472" w14:textId="77777777" w:rsidR="00912DC0" w:rsidRDefault="00912DC0" w:rsidP="00BB6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818C2" w14:textId="77777777" w:rsidR="00EE1F83" w:rsidRPr="002465CD" w:rsidRDefault="00EE1F83" w:rsidP="00EE1F83">
    <w:pPr>
      <w:pStyle w:val="Footer"/>
      <w:jc w:val="center"/>
      <w:rPr>
        <w:rFonts w:asciiTheme="minorHAnsi" w:hAnsiTheme="minorHAnsi" w:cstheme="minorHAnsi"/>
        <w:i/>
        <w:iCs/>
        <w:sz w:val="20"/>
        <w:szCs w:val="20"/>
      </w:rPr>
    </w:pPr>
    <w:r w:rsidRPr="002465CD">
      <w:rPr>
        <w:rFonts w:asciiTheme="minorHAnsi" w:hAnsiTheme="minorHAnsi" w:cstheme="minorHAnsi"/>
        <w:i/>
        <w:iCs/>
        <w:color w:val="202020"/>
        <w:sz w:val="18"/>
        <w:szCs w:val="18"/>
      </w:rPr>
      <w:t>Every effort is made to ensure that the information contained in this newsletter is accurate and up to date at the time of publication. Please be aware that information about medicines and therapeutics will change over time, and that information may not be current after the initial date of publication. Please take note of the publication date and seek further advice if in any doubt about the accuracy of the information. The information contained in this newsletter is the best available from the resources at our disposal at the time. Acronyms used are standard formulary. This newsletter is produced by the NHS Kent and Medway Medicines Optimisation Team on behalf of the Kent &amp; Medway ICB. For all correspondence including any queries, please contact the Medicines Optimisation team email: kmicb.medicinesoptimisation@nhs.net</w:t>
    </w:r>
  </w:p>
  <w:p w14:paraId="111B92CB" w14:textId="77777777" w:rsidR="00514586" w:rsidRDefault="005145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542163" w14:textId="77777777" w:rsidR="00912DC0" w:rsidRDefault="00912DC0" w:rsidP="00BB6A3C">
      <w:r>
        <w:separator/>
      </w:r>
    </w:p>
  </w:footnote>
  <w:footnote w:type="continuationSeparator" w:id="0">
    <w:p w14:paraId="4976974C" w14:textId="77777777" w:rsidR="00912DC0" w:rsidRDefault="00912DC0" w:rsidP="00BB6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568C1"/>
    <w:multiLevelType w:val="hybridMultilevel"/>
    <w:tmpl w:val="F0F6A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055185"/>
    <w:multiLevelType w:val="hybridMultilevel"/>
    <w:tmpl w:val="5F908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047315"/>
    <w:multiLevelType w:val="hybridMultilevel"/>
    <w:tmpl w:val="1F38307A"/>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FE85DF6"/>
    <w:multiLevelType w:val="hybridMultilevel"/>
    <w:tmpl w:val="D4B6FB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02B76B4"/>
    <w:multiLevelType w:val="hybridMultilevel"/>
    <w:tmpl w:val="358800F6"/>
    <w:lvl w:ilvl="0" w:tplc="63F4F630">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88852BC"/>
    <w:multiLevelType w:val="hybridMultilevel"/>
    <w:tmpl w:val="6AA0032A"/>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6" w15:restartNumberingAfterBreak="0">
    <w:nsid w:val="19631151"/>
    <w:multiLevelType w:val="hybridMultilevel"/>
    <w:tmpl w:val="A0E02D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1C51C1"/>
    <w:multiLevelType w:val="hybridMultilevel"/>
    <w:tmpl w:val="2946AC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640187E"/>
    <w:multiLevelType w:val="hybridMultilevel"/>
    <w:tmpl w:val="8BB41F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32A80752"/>
    <w:multiLevelType w:val="hybridMultilevel"/>
    <w:tmpl w:val="B2A88CA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9D43146"/>
    <w:multiLevelType w:val="hybridMultilevel"/>
    <w:tmpl w:val="2B9434E6"/>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1" w15:restartNumberingAfterBreak="0">
    <w:nsid w:val="3D034BAA"/>
    <w:multiLevelType w:val="hybridMultilevel"/>
    <w:tmpl w:val="C31EEE5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3E4104A2"/>
    <w:multiLevelType w:val="hybridMultilevel"/>
    <w:tmpl w:val="EE00380C"/>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3" w15:restartNumberingAfterBreak="0">
    <w:nsid w:val="3F79467E"/>
    <w:multiLevelType w:val="hybridMultilevel"/>
    <w:tmpl w:val="3674871E"/>
    <w:lvl w:ilvl="0" w:tplc="08090001">
      <w:start w:val="1"/>
      <w:numFmt w:val="bullet"/>
      <w:lvlText w:val=""/>
      <w:lvlJc w:val="left"/>
      <w:pPr>
        <w:ind w:left="2226" w:hanging="360"/>
      </w:pPr>
      <w:rPr>
        <w:rFonts w:ascii="Symbol" w:hAnsi="Symbol" w:hint="default"/>
      </w:rPr>
    </w:lvl>
    <w:lvl w:ilvl="1" w:tplc="08090003" w:tentative="1">
      <w:start w:val="1"/>
      <w:numFmt w:val="bullet"/>
      <w:lvlText w:val="o"/>
      <w:lvlJc w:val="left"/>
      <w:pPr>
        <w:ind w:left="2946" w:hanging="360"/>
      </w:pPr>
      <w:rPr>
        <w:rFonts w:ascii="Courier New" w:hAnsi="Courier New" w:cs="Courier New" w:hint="default"/>
      </w:rPr>
    </w:lvl>
    <w:lvl w:ilvl="2" w:tplc="08090005" w:tentative="1">
      <w:start w:val="1"/>
      <w:numFmt w:val="bullet"/>
      <w:lvlText w:val=""/>
      <w:lvlJc w:val="left"/>
      <w:pPr>
        <w:ind w:left="3666" w:hanging="360"/>
      </w:pPr>
      <w:rPr>
        <w:rFonts w:ascii="Wingdings" w:hAnsi="Wingdings" w:hint="default"/>
      </w:rPr>
    </w:lvl>
    <w:lvl w:ilvl="3" w:tplc="08090001" w:tentative="1">
      <w:start w:val="1"/>
      <w:numFmt w:val="bullet"/>
      <w:lvlText w:val=""/>
      <w:lvlJc w:val="left"/>
      <w:pPr>
        <w:ind w:left="4386" w:hanging="360"/>
      </w:pPr>
      <w:rPr>
        <w:rFonts w:ascii="Symbol" w:hAnsi="Symbol" w:hint="default"/>
      </w:rPr>
    </w:lvl>
    <w:lvl w:ilvl="4" w:tplc="08090003" w:tentative="1">
      <w:start w:val="1"/>
      <w:numFmt w:val="bullet"/>
      <w:lvlText w:val="o"/>
      <w:lvlJc w:val="left"/>
      <w:pPr>
        <w:ind w:left="5106" w:hanging="360"/>
      </w:pPr>
      <w:rPr>
        <w:rFonts w:ascii="Courier New" w:hAnsi="Courier New" w:cs="Courier New" w:hint="default"/>
      </w:rPr>
    </w:lvl>
    <w:lvl w:ilvl="5" w:tplc="08090005" w:tentative="1">
      <w:start w:val="1"/>
      <w:numFmt w:val="bullet"/>
      <w:lvlText w:val=""/>
      <w:lvlJc w:val="left"/>
      <w:pPr>
        <w:ind w:left="5826" w:hanging="360"/>
      </w:pPr>
      <w:rPr>
        <w:rFonts w:ascii="Wingdings" w:hAnsi="Wingdings" w:hint="default"/>
      </w:rPr>
    </w:lvl>
    <w:lvl w:ilvl="6" w:tplc="08090001" w:tentative="1">
      <w:start w:val="1"/>
      <w:numFmt w:val="bullet"/>
      <w:lvlText w:val=""/>
      <w:lvlJc w:val="left"/>
      <w:pPr>
        <w:ind w:left="6546" w:hanging="360"/>
      </w:pPr>
      <w:rPr>
        <w:rFonts w:ascii="Symbol" w:hAnsi="Symbol" w:hint="default"/>
      </w:rPr>
    </w:lvl>
    <w:lvl w:ilvl="7" w:tplc="08090003" w:tentative="1">
      <w:start w:val="1"/>
      <w:numFmt w:val="bullet"/>
      <w:lvlText w:val="o"/>
      <w:lvlJc w:val="left"/>
      <w:pPr>
        <w:ind w:left="7266" w:hanging="360"/>
      </w:pPr>
      <w:rPr>
        <w:rFonts w:ascii="Courier New" w:hAnsi="Courier New" w:cs="Courier New" w:hint="default"/>
      </w:rPr>
    </w:lvl>
    <w:lvl w:ilvl="8" w:tplc="08090005" w:tentative="1">
      <w:start w:val="1"/>
      <w:numFmt w:val="bullet"/>
      <w:lvlText w:val=""/>
      <w:lvlJc w:val="left"/>
      <w:pPr>
        <w:ind w:left="7986" w:hanging="360"/>
      </w:pPr>
      <w:rPr>
        <w:rFonts w:ascii="Wingdings" w:hAnsi="Wingdings" w:hint="default"/>
      </w:rPr>
    </w:lvl>
  </w:abstractNum>
  <w:abstractNum w:abstractNumId="14" w15:restartNumberingAfterBreak="0">
    <w:nsid w:val="535D5542"/>
    <w:multiLevelType w:val="hybridMultilevel"/>
    <w:tmpl w:val="2F3459F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54CE2A0F"/>
    <w:multiLevelType w:val="hybridMultilevel"/>
    <w:tmpl w:val="DE621A78"/>
    <w:lvl w:ilvl="0" w:tplc="1FA0AB9A">
      <w:start w:val="14"/>
      <w:numFmt w:val="bullet"/>
      <w:lvlText w:val=""/>
      <w:lvlJc w:val="left"/>
      <w:pPr>
        <w:ind w:left="720" w:hanging="720"/>
      </w:pPr>
      <w:rPr>
        <w:rFonts w:ascii="Symbol" w:eastAsia="Times New Roman" w:hAnsi="Symbol" w:cstheme="minorHAnsi"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6" w15:restartNumberingAfterBreak="0">
    <w:nsid w:val="56413CB4"/>
    <w:multiLevelType w:val="hybridMultilevel"/>
    <w:tmpl w:val="2F505A34"/>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7" w15:restartNumberingAfterBreak="0">
    <w:nsid w:val="643A448A"/>
    <w:multiLevelType w:val="hybridMultilevel"/>
    <w:tmpl w:val="2D44DD9A"/>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8" w15:restartNumberingAfterBreak="0">
    <w:nsid w:val="694E2FA4"/>
    <w:multiLevelType w:val="multilevel"/>
    <w:tmpl w:val="B6C05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3484ED2"/>
    <w:multiLevelType w:val="hybridMultilevel"/>
    <w:tmpl w:val="DE364956"/>
    <w:lvl w:ilvl="0" w:tplc="FD4288A6">
      <w:start w:val="14"/>
      <w:numFmt w:val="bullet"/>
      <w:lvlText w:val="•"/>
      <w:lvlJc w:val="left"/>
      <w:pPr>
        <w:ind w:left="720" w:hanging="720"/>
      </w:pPr>
      <w:rPr>
        <w:rFonts w:ascii="Calibri" w:eastAsia="Times New Roman" w:hAnsi="Calibri" w:cs="Calibri"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0" w15:restartNumberingAfterBreak="0">
    <w:nsid w:val="7449622D"/>
    <w:multiLevelType w:val="hybridMultilevel"/>
    <w:tmpl w:val="F8D83386"/>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79F16244"/>
    <w:multiLevelType w:val="hybridMultilevel"/>
    <w:tmpl w:val="29F4D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DA857C6"/>
    <w:multiLevelType w:val="multilevel"/>
    <w:tmpl w:val="0032B6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F633FBE"/>
    <w:multiLevelType w:val="multilevel"/>
    <w:tmpl w:val="202A4D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412045219">
    <w:abstractNumId w:val="18"/>
  </w:num>
  <w:num w:numId="2" w16cid:durableId="1251700040">
    <w:abstractNumId w:val="4"/>
  </w:num>
  <w:num w:numId="3" w16cid:durableId="592905149">
    <w:abstractNumId w:val="1"/>
  </w:num>
  <w:num w:numId="4" w16cid:durableId="1025717678">
    <w:abstractNumId w:val="3"/>
  </w:num>
  <w:num w:numId="5" w16cid:durableId="381683002">
    <w:abstractNumId w:val="8"/>
  </w:num>
  <w:num w:numId="6" w16cid:durableId="832182474">
    <w:abstractNumId w:val="6"/>
  </w:num>
  <w:num w:numId="7" w16cid:durableId="7953013">
    <w:abstractNumId w:val="0"/>
  </w:num>
  <w:num w:numId="8" w16cid:durableId="2092654417">
    <w:abstractNumId w:val="21"/>
  </w:num>
  <w:num w:numId="9" w16cid:durableId="1475677428">
    <w:abstractNumId w:val="2"/>
  </w:num>
  <w:num w:numId="10" w16cid:durableId="1300693877">
    <w:abstractNumId w:val="11"/>
  </w:num>
  <w:num w:numId="11" w16cid:durableId="1604917934">
    <w:abstractNumId w:val="9"/>
  </w:num>
  <w:num w:numId="12" w16cid:durableId="1101802078">
    <w:abstractNumId w:val="7"/>
  </w:num>
  <w:num w:numId="13" w16cid:durableId="305353654">
    <w:abstractNumId w:val="20"/>
  </w:num>
  <w:num w:numId="14" w16cid:durableId="1171605816">
    <w:abstractNumId w:val="15"/>
  </w:num>
  <w:num w:numId="15" w16cid:durableId="1637880872">
    <w:abstractNumId w:val="19"/>
  </w:num>
  <w:num w:numId="16" w16cid:durableId="1959675511">
    <w:abstractNumId w:val="23"/>
  </w:num>
  <w:num w:numId="17" w16cid:durableId="356390741">
    <w:abstractNumId w:val="22"/>
  </w:num>
  <w:num w:numId="18" w16cid:durableId="1139298487">
    <w:abstractNumId w:val="14"/>
  </w:num>
  <w:num w:numId="19" w16cid:durableId="2087608921">
    <w:abstractNumId w:val="10"/>
  </w:num>
  <w:num w:numId="20" w16cid:durableId="562256208">
    <w:abstractNumId w:val="5"/>
  </w:num>
  <w:num w:numId="21" w16cid:durableId="1740253192">
    <w:abstractNumId w:val="17"/>
  </w:num>
  <w:num w:numId="22" w16cid:durableId="1602488414">
    <w:abstractNumId w:val="12"/>
  </w:num>
  <w:num w:numId="23" w16cid:durableId="1764642635">
    <w:abstractNumId w:val="13"/>
  </w:num>
  <w:num w:numId="24" w16cid:durableId="108680870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49F2"/>
    <w:rsid w:val="00025931"/>
    <w:rsid w:val="00036D00"/>
    <w:rsid w:val="00053D11"/>
    <w:rsid w:val="000654F2"/>
    <w:rsid w:val="0007102D"/>
    <w:rsid w:val="000803AE"/>
    <w:rsid w:val="000A682D"/>
    <w:rsid w:val="000B4B5B"/>
    <w:rsid w:val="000C0A91"/>
    <w:rsid w:val="00100B72"/>
    <w:rsid w:val="001112C9"/>
    <w:rsid w:val="00125CFA"/>
    <w:rsid w:val="00136AB8"/>
    <w:rsid w:val="001635B9"/>
    <w:rsid w:val="00165671"/>
    <w:rsid w:val="001C3933"/>
    <w:rsid w:val="001C74D0"/>
    <w:rsid w:val="001D6D48"/>
    <w:rsid w:val="001F5B0D"/>
    <w:rsid w:val="00202F93"/>
    <w:rsid w:val="00226B01"/>
    <w:rsid w:val="00230F70"/>
    <w:rsid w:val="002465CD"/>
    <w:rsid w:val="00275C81"/>
    <w:rsid w:val="002901FD"/>
    <w:rsid w:val="002B25E3"/>
    <w:rsid w:val="0030794E"/>
    <w:rsid w:val="00341E4B"/>
    <w:rsid w:val="00354447"/>
    <w:rsid w:val="00372619"/>
    <w:rsid w:val="003B346B"/>
    <w:rsid w:val="0041427C"/>
    <w:rsid w:val="00423710"/>
    <w:rsid w:val="00424046"/>
    <w:rsid w:val="004505A2"/>
    <w:rsid w:val="004910FC"/>
    <w:rsid w:val="00514586"/>
    <w:rsid w:val="00563A4E"/>
    <w:rsid w:val="006007F3"/>
    <w:rsid w:val="00604742"/>
    <w:rsid w:val="006127A2"/>
    <w:rsid w:val="006222B5"/>
    <w:rsid w:val="0064221E"/>
    <w:rsid w:val="00647897"/>
    <w:rsid w:val="006C6725"/>
    <w:rsid w:val="007164C2"/>
    <w:rsid w:val="00730D24"/>
    <w:rsid w:val="0075068F"/>
    <w:rsid w:val="007829F3"/>
    <w:rsid w:val="007A14A1"/>
    <w:rsid w:val="007B72B8"/>
    <w:rsid w:val="007C6249"/>
    <w:rsid w:val="008232A6"/>
    <w:rsid w:val="0089509B"/>
    <w:rsid w:val="008D1F21"/>
    <w:rsid w:val="008D58A6"/>
    <w:rsid w:val="008D6F54"/>
    <w:rsid w:val="00901AEA"/>
    <w:rsid w:val="00912DC0"/>
    <w:rsid w:val="00925144"/>
    <w:rsid w:val="009425DA"/>
    <w:rsid w:val="00942832"/>
    <w:rsid w:val="009E37A6"/>
    <w:rsid w:val="009E6BB7"/>
    <w:rsid w:val="00A25866"/>
    <w:rsid w:val="00A61838"/>
    <w:rsid w:val="00A76139"/>
    <w:rsid w:val="00B37B25"/>
    <w:rsid w:val="00B733DF"/>
    <w:rsid w:val="00B977F8"/>
    <w:rsid w:val="00BB6A3C"/>
    <w:rsid w:val="00C01016"/>
    <w:rsid w:val="00C349F2"/>
    <w:rsid w:val="00C376D5"/>
    <w:rsid w:val="00C5358C"/>
    <w:rsid w:val="00C61EFB"/>
    <w:rsid w:val="00C73215"/>
    <w:rsid w:val="00C738DD"/>
    <w:rsid w:val="00C90FE9"/>
    <w:rsid w:val="00CB7960"/>
    <w:rsid w:val="00CE4DE0"/>
    <w:rsid w:val="00CE724F"/>
    <w:rsid w:val="00D0188E"/>
    <w:rsid w:val="00D37130"/>
    <w:rsid w:val="00D635FB"/>
    <w:rsid w:val="00DD60F8"/>
    <w:rsid w:val="00DF086E"/>
    <w:rsid w:val="00E24241"/>
    <w:rsid w:val="00E4129D"/>
    <w:rsid w:val="00E855D2"/>
    <w:rsid w:val="00EC578E"/>
    <w:rsid w:val="00EE1F83"/>
    <w:rsid w:val="00EF2743"/>
    <w:rsid w:val="00F12C8E"/>
    <w:rsid w:val="00F52090"/>
    <w:rsid w:val="00FE3E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3D551007"/>
  <w15:chartTrackingRefBased/>
  <w15:docId w15:val="{914F3490-FF75-4BF0-A2D5-11957C498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64C2"/>
    <w:pPr>
      <w:spacing w:after="0" w:line="240" w:lineRule="auto"/>
    </w:pPr>
    <w:rPr>
      <w:rFonts w:ascii="Calibri" w:hAnsi="Calibri" w:cs="Calibri"/>
      <w:lang w:eastAsia="en-GB"/>
    </w:rPr>
  </w:style>
  <w:style w:type="paragraph" w:styleId="Heading1">
    <w:name w:val="heading 1"/>
    <w:basedOn w:val="Normal"/>
    <w:link w:val="Heading1Char"/>
    <w:uiPriority w:val="9"/>
    <w:qFormat/>
    <w:rsid w:val="00C349F2"/>
    <w:pPr>
      <w:spacing w:line="300" w:lineRule="auto"/>
      <w:outlineLvl w:val="0"/>
    </w:pPr>
    <w:rPr>
      <w:rFonts w:ascii="Helvetica" w:hAnsi="Helvetica" w:cs="Helvetica"/>
      <w:b/>
      <w:bCs/>
      <w:color w:val="202020"/>
      <w:kern w:val="36"/>
      <w:sz w:val="39"/>
      <w:szCs w:val="39"/>
    </w:rPr>
  </w:style>
  <w:style w:type="paragraph" w:styleId="Heading2">
    <w:name w:val="heading 2"/>
    <w:basedOn w:val="Normal"/>
    <w:link w:val="Heading2Char"/>
    <w:uiPriority w:val="9"/>
    <w:semiHidden/>
    <w:unhideWhenUsed/>
    <w:qFormat/>
    <w:rsid w:val="00C349F2"/>
    <w:pPr>
      <w:spacing w:line="300" w:lineRule="auto"/>
      <w:outlineLvl w:val="1"/>
    </w:pPr>
    <w:rPr>
      <w:rFonts w:ascii="Helvetica" w:hAnsi="Helvetica" w:cs="Helvetica"/>
      <w:b/>
      <w:bCs/>
      <w:color w:val="202020"/>
      <w:sz w:val="33"/>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49F2"/>
    <w:rPr>
      <w:rFonts w:ascii="Helvetica" w:hAnsi="Helvetica" w:cs="Helvetica"/>
      <w:b/>
      <w:bCs/>
      <w:color w:val="202020"/>
      <w:kern w:val="36"/>
      <w:sz w:val="39"/>
      <w:szCs w:val="39"/>
      <w:lang w:eastAsia="en-GB"/>
    </w:rPr>
  </w:style>
  <w:style w:type="character" w:customStyle="1" w:styleId="Heading2Char">
    <w:name w:val="Heading 2 Char"/>
    <w:basedOn w:val="DefaultParagraphFont"/>
    <w:link w:val="Heading2"/>
    <w:uiPriority w:val="9"/>
    <w:semiHidden/>
    <w:rsid w:val="00C349F2"/>
    <w:rPr>
      <w:rFonts w:ascii="Helvetica" w:hAnsi="Helvetica" w:cs="Helvetica"/>
      <w:b/>
      <w:bCs/>
      <w:color w:val="202020"/>
      <w:sz w:val="33"/>
      <w:szCs w:val="33"/>
      <w:lang w:eastAsia="en-GB"/>
    </w:rPr>
  </w:style>
  <w:style w:type="character" w:styleId="Hyperlink">
    <w:name w:val="Hyperlink"/>
    <w:basedOn w:val="DefaultParagraphFont"/>
    <w:uiPriority w:val="99"/>
    <w:unhideWhenUsed/>
    <w:rsid w:val="000803AE"/>
    <w:rPr>
      <w:color w:val="0000FF"/>
      <w:u w:val="single"/>
    </w:rPr>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
    <w:basedOn w:val="Normal"/>
    <w:link w:val="ListParagraphChar"/>
    <w:uiPriority w:val="34"/>
    <w:qFormat/>
    <w:rsid w:val="000803AE"/>
    <w:pPr>
      <w:spacing w:after="200" w:line="276" w:lineRule="auto"/>
      <w:ind w:left="720"/>
      <w:contextualSpacing/>
    </w:pPr>
    <w:rPr>
      <w:rFonts w:asciiTheme="minorHAnsi" w:hAnsiTheme="minorHAnsi" w:cstheme="minorBidi"/>
      <w:lang w:eastAsia="en-US"/>
    </w:rPr>
  </w:style>
  <w:style w:type="character" w:styleId="UnresolvedMention">
    <w:name w:val="Unresolved Mention"/>
    <w:basedOn w:val="DefaultParagraphFont"/>
    <w:uiPriority w:val="99"/>
    <w:semiHidden/>
    <w:unhideWhenUsed/>
    <w:rsid w:val="00C73215"/>
    <w:rPr>
      <w:color w:val="605E5C"/>
      <w:shd w:val="clear" w:color="auto" w:fill="E1DFDD"/>
    </w:rPr>
  </w:style>
  <w:style w:type="paragraph" w:styleId="Header">
    <w:name w:val="header"/>
    <w:basedOn w:val="Normal"/>
    <w:link w:val="HeaderChar"/>
    <w:uiPriority w:val="99"/>
    <w:unhideWhenUsed/>
    <w:rsid w:val="00BB6A3C"/>
    <w:pPr>
      <w:tabs>
        <w:tab w:val="center" w:pos="4513"/>
        <w:tab w:val="right" w:pos="9026"/>
      </w:tabs>
    </w:pPr>
  </w:style>
  <w:style w:type="character" w:customStyle="1" w:styleId="HeaderChar">
    <w:name w:val="Header Char"/>
    <w:basedOn w:val="DefaultParagraphFont"/>
    <w:link w:val="Header"/>
    <w:uiPriority w:val="99"/>
    <w:rsid w:val="00BB6A3C"/>
    <w:rPr>
      <w:rFonts w:ascii="Calibri" w:hAnsi="Calibri" w:cs="Calibri"/>
      <w:lang w:eastAsia="en-GB"/>
    </w:rPr>
  </w:style>
  <w:style w:type="paragraph" w:styleId="Footer">
    <w:name w:val="footer"/>
    <w:basedOn w:val="Normal"/>
    <w:link w:val="FooterChar"/>
    <w:uiPriority w:val="99"/>
    <w:unhideWhenUsed/>
    <w:rsid w:val="00BB6A3C"/>
    <w:pPr>
      <w:tabs>
        <w:tab w:val="center" w:pos="4513"/>
        <w:tab w:val="right" w:pos="9026"/>
      </w:tabs>
    </w:pPr>
  </w:style>
  <w:style w:type="character" w:customStyle="1" w:styleId="FooterChar">
    <w:name w:val="Footer Char"/>
    <w:basedOn w:val="DefaultParagraphFont"/>
    <w:link w:val="Footer"/>
    <w:uiPriority w:val="99"/>
    <w:rsid w:val="00BB6A3C"/>
    <w:rPr>
      <w:rFonts w:ascii="Calibri" w:hAnsi="Calibri" w:cs="Calibri"/>
      <w:lang w:eastAsia="en-GB"/>
    </w:rPr>
  </w:style>
  <w:style w:type="character" w:styleId="FollowedHyperlink">
    <w:name w:val="FollowedHyperlink"/>
    <w:basedOn w:val="DefaultParagraphFont"/>
    <w:uiPriority w:val="99"/>
    <w:semiHidden/>
    <w:unhideWhenUsed/>
    <w:rsid w:val="00EE1F83"/>
    <w:rPr>
      <w:color w:val="800080" w:themeColor="followedHyperlink"/>
      <w:u w:val="single"/>
    </w:rPr>
  </w:style>
  <w:style w:type="character" w:customStyle="1" w:styleId="ui-provider">
    <w:name w:val="ui-provider"/>
    <w:basedOn w:val="DefaultParagraphFont"/>
    <w:rsid w:val="008232A6"/>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link w:val="ListParagraph"/>
    <w:uiPriority w:val="34"/>
    <w:qFormat/>
    <w:rsid w:val="00FE3EC1"/>
  </w:style>
  <w:style w:type="paragraph" w:styleId="NormalWeb">
    <w:name w:val="Normal (Web)"/>
    <w:basedOn w:val="Normal"/>
    <w:uiPriority w:val="99"/>
    <w:unhideWhenUsed/>
    <w:rsid w:val="00FE3EC1"/>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FE3EC1"/>
  </w:style>
  <w:style w:type="character" w:customStyle="1" w:styleId="xui-provider">
    <w:name w:val="x_ui-provider"/>
    <w:basedOn w:val="DefaultParagraphFont"/>
    <w:rsid w:val="00EF2743"/>
  </w:style>
  <w:style w:type="character" w:styleId="Strong">
    <w:name w:val="Strong"/>
    <w:basedOn w:val="DefaultParagraphFont"/>
    <w:uiPriority w:val="22"/>
    <w:qFormat/>
    <w:rsid w:val="00EF274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3125541">
      <w:bodyDiv w:val="1"/>
      <w:marLeft w:val="0"/>
      <w:marRight w:val="0"/>
      <w:marTop w:val="0"/>
      <w:marBottom w:val="0"/>
      <w:divBdr>
        <w:top w:val="none" w:sz="0" w:space="0" w:color="auto"/>
        <w:left w:val="none" w:sz="0" w:space="0" w:color="auto"/>
        <w:bottom w:val="none" w:sz="0" w:space="0" w:color="auto"/>
        <w:right w:val="none" w:sz="0" w:space="0" w:color="auto"/>
      </w:divBdr>
    </w:div>
    <w:div w:id="1144271476">
      <w:bodyDiv w:val="1"/>
      <w:marLeft w:val="0"/>
      <w:marRight w:val="0"/>
      <w:marTop w:val="0"/>
      <w:marBottom w:val="0"/>
      <w:divBdr>
        <w:top w:val="none" w:sz="0" w:space="0" w:color="auto"/>
        <w:left w:val="none" w:sz="0" w:space="0" w:color="auto"/>
        <w:bottom w:val="none" w:sz="0" w:space="0" w:color="auto"/>
        <w:right w:val="none" w:sz="0" w:space="0" w:color="auto"/>
      </w:divBdr>
    </w:div>
    <w:div w:id="1322351614">
      <w:bodyDiv w:val="1"/>
      <w:marLeft w:val="0"/>
      <w:marRight w:val="0"/>
      <w:marTop w:val="0"/>
      <w:marBottom w:val="0"/>
      <w:divBdr>
        <w:top w:val="none" w:sz="0" w:space="0" w:color="auto"/>
        <w:left w:val="none" w:sz="0" w:space="0" w:color="auto"/>
        <w:bottom w:val="none" w:sz="0" w:space="0" w:color="auto"/>
        <w:right w:val="none" w:sz="0" w:space="0" w:color="auto"/>
      </w:divBdr>
    </w:div>
    <w:div w:id="1401706710">
      <w:bodyDiv w:val="1"/>
      <w:marLeft w:val="0"/>
      <w:marRight w:val="0"/>
      <w:marTop w:val="0"/>
      <w:marBottom w:val="0"/>
      <w:divBdr>
        <w:top w:val="none" w:sz="0" w:space="0" w:color="auto"/>
        <w:left w:val="none" w:sz="0" w:space="0" w:color="auto"/>
        <w:bottom w:val="none" w:sz="0" w:space="0" w:color="auto"/>
        <w:right w:val="none" w:sz="0" w:space="0" w:color="auto"/>
      </w:divBdr>
    </w:div>
    <w:div w:id="1619142914">
      <w:bodyDiv w:val="1"/>
      <w:marLeft w:val="0"/>
      <w:marRight w:val="0"/>
      <w:marTop w:val="0"/>
      <w:marBottom w:val="0"/>
      <w:divBdr>
        <w:top w:val="none" w:sz="0" w:space="0" w:color="auto"/>
        <w:left w:val="none" w:sz="0" w:space="0" w:color="auto"/>
        <w:bottom w:val="none" w:sz="0" w:space="0" w:color="auto"/>
        <w:right w:val="none" w:sz="0" w:space="0" w:color="auto"/>
      </w:divBdr>
    </w:div>
    <w:div w:id="1742368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thebms.org.uk/2023/12/bms-update-fezolinetant-licensed-by-the-mhra/" TargetMode="External"/><Relationship Id="rId21" Type="http://schemas.openxmlformats.org/officeDocument/2006/relationships/hyperlink" Target="https://www.gov.uk/government/news/mhra-warns-of-unsafe-fake-weight-loss-pens" TargetMode="External"/><Relationship Id="rId42" Type="http://schemas.openxmlformats.org/officeDocument/2006/relationships/hyperlink" Target="https://www.gov.uk/government/news/pioneering-genetic-biobank-to-start-recruiting-patients-on-stroke-prevention-medicines" TargetMode="External"/><Relationship Id="rId47" Type="http://schemas.openxmlformats.org/officeDocument/2006/relationships/hyperlink" Target="https://assets.publishing.service.gov.uk/media/65aa9125c69eea0010883840/FQ_Patient_Information_Sheet_-_TO_PUBLISH.pdf" TargetMode="External"/><Relationship Id="rId63" Type="http://schemas.openxmlformats.org/officeDocument/2006/relationships/hyperlink" Target="https://gbr01.safelinks.protection.outlook.com/?url=https%3A%2F%2Fwww.sps.nhs.uk%2Fhome%2Fplanning%2Fmedicines-supply-tool%2F%3Fstatus%3DCurrent%2520and%2520Resolved%26sort%3Dlast_modified%26order%3Ddesc&amp;data=05%7C02%7Ccaroline.mensah1%40nhs.net%7Cda4c76a60b854054830308dc2c79e88b%7C37c354b285b047f5b22207b48d774ee3%7C0%7C0%7C638434149302742097%7CUnknown%7CTWFpbGZsb3d8eyJWIjoiMC4wLjAwMDAiLCJQIjoiV2luMzIiLCJBTiI6Ik1haWwiLCJXVCI6Mn0%3D%7C0%7C%7C%7C&amp;sdata=Suyh08qItWfdSwCXD8QgLFP90BjTSxdnzNmhrMCzT0A%3D&amp;reserved=0" TargetMode="External"/><Relationship Id="rId68" Type="http://schemas.openxmlformats.org/officeDocument/2006/relationships/hyperlink" Target="https://gbr01.safelinks.protection.outlook.com/?url=https%3A%2F%2Fcpe.org.uk%2Fwp-content%2Fuploads%2F2022%2F07%2FPSNC-Medicines-Supply-Information-Leaflet-July-2022.pdf&amp;data=05%7C02%7Ccaroline.mensah1%40nhs.net%7Cda4c76a60b854054830308dc2c79e88b%7C37c354b285b047f5b22207b48d774ee3%7C0%7C0%7C638434149302797658%7CUnknown%7CTWFpbGZsb3d8eyJWIjoiMC4wLjAwMDAiLCJQIjoiV2luMzIiLCJBTiI6Ik1haWwiLCJXVCI6Mn0%3D%7C0%7C%7C%7C&amp;sdata=vASlo7Va30fVCFTereXSA7XAPTFcLpOAtIIxxdCyKGg%3D&amp;reserved=0" TargetMode="External"/><Relationship Id="rId7" Type="http://schemas.openxmlformats.org/officeDocument/2006/relationships/webSettings" Target="web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mhra.gov.uk/yellowcard" TargetMode="External"/><Relationship Id="rId29" Type="http://schemas.openxmlformats.org/officeDocument/2006/relationships/hyperlink" Target="https://www.nice.org.uk/guidance/ng145/chapter/Recommendations" TargetMode="External"/><Relationship Id="rId11" Type="http://schemas.openxmlformats.org/officeDocument/2006/relationships/image" Target="media/image2.svg"/><Relationship Id="rId24" Type="http://schemas.openxmlformats.org/officeDocument/2006/relationships/hyperlink" Target="https://www.eastkentformulary.nhs.uk/media/1824/kent-and-medway-guidance-on-safe-insulin-prescribing.pdf" TargetMode="External"/><Relationship Id="rId32" Type="http://schemas.openxmlformats.org/officeDocument/2006/relationships/oleObject" Target="embeddings/oleObject1.bin"/><Relationship Id="rId37" Type="http://schemas.openxmlformats.org/officeDocument/2006/relationships/image" Target="media/image6.emf"/><Relationship Id="rId40" Type="http://schemas.openxmlformats.org/officeDocument/2006/relationships/oleObject" Target="embeddings/oleObject3.bin"/><Relationship Id="rId45" Type="http://schemas.openxmlformats.org/officeDocument/2006/relationships/hyperlink" Target="https://www.gov.uk/drug-safety-update/valproate-belvo-convulex-depakote-dyzantil-epilim-epilim-chrono-or-chronosphere-episenta-epival-and-syonellv-new-safety-and-educational-materials-to-support-regulatory-measures-in-men-and-women-under-55-years-of-age" TargetMode="External"/><Relationship Id="rId53" Type="http://schemas.openxmlformats.org/officeDocument/2006/relationships/package" Target="embeddings/Microsoft_Word_Document1.docx"/><Relationship Id="rId58" Type="http://schemas.openxmlformats.org/officeDocument/2006/relationships/image" Target="media/image9.emf"/><Relationship Id="rId66" Type="http://schemas.openxmlformats.org/officeDocument/2006/relationships/hyperlink" Target="https://gbr01.safelinks.protection.outlook.com/?url=https%3A%2F%2Fcpe.org.uk%2Fdispensing-and-supply%2Fsupply-chain%2Fshortage-reporting-form%2F&amp;data=05%7C02%7Ccaroline.mensah1%40nhs.net%7Cda4c76a60b854054830308dc2c79e88b%7C37c354b285b047f5b22207b48d774ee3%7C0%7C0%7C638434149302778864%7CUnknown%7CTWFpbGZsb3d8eyJWIjoiMC4wLjAwMDAiLCJQIjoiV2luMzIiLCJBTiI6Ik1haWwiLCJXVCI6Mn0%3D%7C0%7C%7C%7C&amp;sdata=%2BJvYt%2BZWadgXFxKe2t3IYT%2FeSujizU%2BUWY0Lco%2Fn6bo%3D&amp;reserved=0" TargetMode="External"/><Relationship Id="rId5" Type="http://schemas.openxmlformats.org/officeDocument/2006/relationships/styles" Target="styles.xml"/><Relationship Id="rId61" Type="http://schemas.openxmlformats.org/officeDocument/2006/relationships/hyperlink" Target="https://gbr01.safelinks.protection.outlook.com/?url=https%3A%2F%2Fcpe.org.uk%2Fdispensing-and-supply%2Fsupply-chain%2Fproblems-with-obtaining-a-generic-medicine%2F&amp;data=05%7C02%7Ccaroline.mensah1%40nhs.net%7Cda4c76a60b854054830308dc2c79e88b%7C37c354b285b047f5b22207b48d774ee3%7C0%7C0%7C638434149302714819%7CUnknown%7CTWFpbGZsb3d8eyJWIjoiMC4wLjAwMDAiLCJQIjoiV2luMzIiLCJBTiI6Ik1haWwiLCJXVCI6Mn0%3D%7C0%7C%7C%7C&amp;sdata=58wLEUJYvsSvdTnJOcbF3zYBsPu0t0xE7UW14xCad38%3D&amp;reserved=0" TargetMode="External"/><Relationship Id="rId19" Type="http://schemas.openxmlformats.org/officeDocument/2006/relationships/hyperlink" Target="https://www.kentandmedway.icb.nhs.uk/about-us/who-we-are/medicines-optimisation/information-prescriptions-issues-after-private-consultation" TargetMode="External"/><Relationship Id="rId14" Type="http://schemas.openxmlformats.org/officeDocument/2006/relationships/hyperlink" Target="https://www.nice.org.uk/guidance/ta924" TargetMode="External"/><Relationship Id="rId22" Type="http://schemas.openxmlformats.org/officeDocument/2006/relationships/hyperlink" Target="https://www.medicines.org.uk/emc" TargetMode="External"/><Relationship Id="rId27" Type="http://schemas.openxmlformats.org/officeDocument/2006/relationships/hyperlink" Target="https://www.england.nhs.uk/medicines-2/items-which-should-not-be-routinely-prescribed/" TargetMode="External"/><Relationship Id="rId30" Type="http://schemas.openxmlformats.org/officeDocument/2006/relationships/hyperlink" Target="https://www.sps.nhs.uk/articles/review-of-clinical-evidence-on-use-of-desiccated-thyroid-extract-products/" TargetMode="External"/><Relationship Id="rId35" Type="http://schemas.openxmlformats.org/officeDocument/2006/relationships/hyperlink" Target="https://www.england.nhs.uk/medicines-2/conditions-for-which-over-the-counter-items-should-not-routinely-be-prescribed/" TargetMode="External"/><Relationship Id="rId43" Type="http://schemas.openxmlformats.org/officeDocument/2006/relationships/hyperlink" Target="https://yellowcard.mhra.gov.uk/" TargetMode="External"/><Relationship Id="rId48" Type="http://schemas.openxmlformats.org/officeDocument/2006/relationships/hyperlink" Target="https://www.gov.uk/drug-safety-update/omega-3-acid-ethyl-ester-medicines-omacor-slash-teromeg-1000mg-capsules-dose-dependent-increased-risk-of-atrial-fibrillation-in-patients-with-established-cardiovascular-diseases-or-cardiovascular-risk-factors" TargetMode="External"/><Relationship Id="rId56" Type="http://schemas.openxmlformats.org/officeDocument/2006/relationships/hyperlink" Target="mailto:novartis.customercare@novartis.com" TargetMode="External"/><Relationship Id="rId64" Type="http://schemas.openxmlformats.org/officeDocument/2006/relationships/hyperlink" Target="https://gbr01.safelinks.protection.outlook.com/?url=https%3A%2F%2Fcpe.org.uk%2Fdispensing-and-supply%2Fsupply-chain%2Fshortage-reporting-form%2F&amp;data=05%7C02%7Ccaroline.mensah1%40nhs.net%7Cda4c76a60b854054830308dc2c79e88b%7C37c354b285b047f5b22207b48d774ee3%7C0%7C0%7C638434149302755892%7CUnknown%7CTWFpbGZsb3d8eyJWIjoiMC4wLjAwMDAiLCJQIjoiV2luMzIiLCJBTiI6Ik1haWwiLCJXVCI6Mn0%3D%7C0%7C%7C%7C&amp;sdata=1s8BSZbMylUvsSSrWbaJK50hv%2FI2yq2fmNe974%2Fd9jg%3D&amp;reserved=0" TargetMode="External"/><Relationship Id="rId69"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hyperlink" Target="https://www.cas.mhra.gov.uk/ViewandAcknowledgment/ViewAlert.aspx?AlertID=103245" TargetMode="Externa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hyperlink" Target="https://www.nice.org.uk/guidance/ta875" TargetMode="External"/><Relationship Id="rId25" Type="http://schemas.openxmlformats.org/officeDocument/2006/relationships/hyperlink" Target="https://www.nice.org.uk/guidance/indevelopment/gid-ta11058" TargetMode="External"/><Relationship Id="rId33" Type="http://schemas.openxmlformats.org/officeDocument/2006/relationships/image" Target="media/image5.emf"/><Relationship Id="rId38" Type="http://schemas.openxmlformats.org/officeDocument/2006/relationships/oleObject" Target="embeddings/oleObject2.bin"/><Relationship Id="rId46" Type="http://schemas.openxmlformats.org/officeDocument/2006/relationships/hyperlink" Target="https://www.gov.uk/drug-safety-update/fluoroquinolone-antibiotics-must-now-only-be-prescribed-when-other-commonly-recommended-antibiotics-are-inappropriate" TargetMode="External"/><Relationship Id="rId59" Type="http://schemas.openxmlformats.org/officeDocument/2006/relationships/oleObject" Target="embeddings/oleObject4.bin"/><Relationship Id="rId67" Type="http://schemas.openxmlformats.org/officeDocument/2006/relationships/hyperlink" Target="https://gbr01.safelinks.protection.outlook.com/?url=https%3A%2F%2Fcpe.org.uk%2Fdispensing-and-supply%2Fsupply-chain%2Fssps%2F&amp;data=05%7C02%7Ccaroline.mensah1%40nhs.net%7Cda4c76a60b854054830308dc2c79e88b%7C37c354b285b047f5b22207b48d774ee3%7C0%7C0%7C638434149302788950%7CUnknown%7CTWFpbGZsb3d8eyJWIjoiMC4wLjAwMDAiLCJQIjoiV2luMzIiLCJBTiI6Ik1haWwiLCJXVCI6Mn0%3D%7C0%7C%7C%7C&amp;sdata=IZwc5ZCH3Ck9P8S9kEbWPtl7hfbMsN12B1TDloDmkHE%3D&amp;reserved=0" TargetMode="External"/><Relationship Id="rId20" Type="http://schemas.openxmlformats.org/officeDocument/2006/relationships/hyperlink" Target="https://www.kentandmedway.icb.nhs.uk/about-us/who-we-are/medicines-optimisation/mixing-private-and-nhs-treatment" TargetMode="External"/><Relationship Id="rId41" Type="http://schemas.openxmlformats.org/officeDocument/2006/relationships/hyperlink" Target="https://www.gov.uk/government/news/mhra-and-genomics-england-to-launch-pioneering-resource-to-better-understand-how-genetic-makeup-influences-the-safety-of-medicines" TargetMode="External"/><Relationship Id="rId54" Type="http://schemas.openxmlformats.org/officeDocument/2006/relationships/hyperlink" Target="https://www.sps.nhs.uk/home/tools/medicines-supply-tool/" TargetMode="External"/><Relationship Id="rId62" Type="http://schemas.openxmlformats.org/officeDocument/2006/relationships/hyperlink" Target="https://gbr01.safelinks.protection.outlook.com/?url=https%3A%2F%2Fcpe.org.uk%2Fdispensing-and-supply%2Fsupply-chain%2Fproblems-with-obtaining-a-generic-medicine%2F&amp;data=05%7C02%7Ccaroline.mensah1%40nhs.net%7Cda4c76a60b854054830308dc2c79e88b%7C37c354b285b047f5b22207b48d774ee3%7C0%7C0%7C638434149302728656%7CUnknown%7CTWFpbGZsb3d8eyJWIjoiMC4wLjAwMDAiLCJQIjoiV2luMzIiLCJBTiI6Ik1haWwiLCJXVCI6Mn0%3D%7C0%7C%7C%7C&amp;sdata=v9S38InHrqVSL4Io%2Ftma7mngtHSjFHZ8EID16f8xOno%3D&amp;reserved=0"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medicines.org.uk/emc/product/15482" TargetMode="External"/><Relationship Id="rId23" Type="http://schemas.openxmlformats.org/officeDocument/2006/relationships/hyperlink" Target="https://www.eastkentformulary.nhs.uk/media/1825/kent-and-medway-guidance-of-biosimilar-insulin-prescribing.pdf" TargetMode="External"/><Relationship Id="rId28" Type="http://schemas.openxmlformats.org/officeDocument/2006/relationships/hyperlink" Target="https://www.england.nhs.uk/long-read/liothyronine-advice-for-prescribers/" TargetMode="External"/><Relationship Id="rId36" Type="http://schemas.openxmlformats.org/officeDocument/2006/relationships/hyperlink" Target="https://gbr01.safelinks.protection.outlook.com/?url=https%3A%2F%2Fwww.kentandmedway.icb.nhs.uk%2Fyour-health%2Flocal-services%2Fgeneral-practice-services%2Fgeneral-practice-communication-and-engagement-resources&amp;data=05%7C01%7Cp.khaira1%40nhs.net%7Cb50d0424d5bb4f52122f08db93585f24%7C37c354b285b047f5b22207b48d774ee3%7C0%7C0%7C638265780275633273%7CUnknown%7CTWFpbGZsb3d8eyJWIjoiMC4wLjAwMDAiLCJQIjoiV2luMzIiLCJBTiI6Ik1haWwiLCJXVCI6Mn0%3D%7C3000%7C%7C%7C&amp;sdata=Y1r0IG%2FK5BTX2BsZb49hTfdZmlwaNEt3BdZTab67G%2Fs%3D&amp;reserved=0" TargetMode="External"/><Relationship Id="rId49" Type="http://schemas.openxmlformats.org/officeDocument/2006/relationships/hyperlink" Target="https://www.gov.uk/drug-safety-update/letters-and-medicine-recalls-sent-to-healthcare-professionals-in-december-2023" TargetMode="External"/><Relationship Id="rId57" Type="http://schemas.openxmlformats.org/officeDocument/2006/relationships/hyperlink" Target="https://gbr01.safelinks.protection.outlook.com/?url=https%3A%2F%2Fcpsc.org.uk%2Fapplication%2Ffiles%2F6417%2F0505%2F2383%2FMSN_2024_004_Carbamazepine_Tegretol_200mg_and_400mg_PR_tablets.pdf&amp;data=05%7C02%7Ccaroline.mensah1%40nhs.net%7C9511690738654f2deb2a08dc2ca188ac%7C37c354b285b047f5b22207b48d774ee3%7C0%7C0%7C638434319483655297%7CUnknown%7CTWFpbGZsb3d8eyJWIjoiMC4wLjAwMDAiLCJQIjoiV2luMzIiLCJBTiI6Ik1haWwiLCJXVCI6Mn0%3D%7C0%7C%7C%7C&amp;sdata=YIYAHYQKyMiHtK201NA6y8lycGCsSCWIZ0iUGDvQvKg%3D&amp;reserved=0" TargetMode="External"/><Relationship Id="rId10" Type="http://schemas.openxmlformats.org/officeDocument/2006/relationships/image" Target="media/image1.png"/><Relationship Id="rId31" Type="http://schemas.openxmlformats.org/officeDocument/2006/relationships/image" Target="media/image4.emf"/><Relationship Id="rId44" Type="http://schemas.openxmlformats.org/officeDocument/2006/relationships/hyperlink" Target="https://www.gov.uk/drug-safety-update" TargetMode="External"/><Relationship Id="rId52" Type="http://schemas.openxmlformats.org/officeDocument/2006/relationships/image" Target="media/image8.emf"/><Relationship Id="rId60" Type="http://schemas.openxmlformats.org/officeDocument/2006/relationships/hyperlink" Target="https://gbr01.safelinks.protection.outlook.com/?url=https%3A%2F%2Fcpe.org.uk%2Fdispensing-and-supply%2Fsupply-chain%2Fproblems-with-obtaining-a-generic-medicine%2F&amp;data=05%7C02%7Ccaroline.mensah1%40nhs.net%7Cda4c76a60b854054830308dc2c79e88b%7C37c354b285b047f5b22207b48d774ee3%7C0%7C0%7C638434149302699150%7CUnknown%7CTWFpbGZsb3d8eyJWIjoiMC4wLjAwMDAiLCJQIjoiV2luMzIiLCJBTiI6Ik1haWwiLCJXVCI6Mn0%3D%7C0%7C%7C%7C&amp;sdata=uns%2FbukVDqOShbWG0cvg5nM0aXxKeOrDrcB93%2B7FU%2BM%3D&amp;reserved=0" TargetMode="External"/><Relationship Id="rId65" Type="http://schemas.openxmlformats.org/officeDocument/2006/relationships/hyperlink" Target="https://gbr01.safelinks.protection.outlook.com/?url=https%3A%2F%2Fwww.sps.nhs.uk%2Fregister%2F%3Fredirect_to%3Dhttps%3A%2F%2Fwww.sps.nhs.uk%2F&amp;data=05%7C02%7Ccaroline.mensah1%40nhs.net%7Cda4c76a60b854054830308dc2c79e88b%7C37c354b285b047f5b22207b48d774ee3%7C0%7C0%7C638434149302768414%7CUnknown%7CTWFpbGZsb3d8eyJWIjoiMC4wLjAwMDAiLCJQIjoiV2luMzIiLCJBTiI6Ik1haWwiLCJXVCI6Mn0%3D%7C0%7C%7C%7C&amp;sdata=AGZpksg1t4dXwnjyppS9reK08UCWAps4%2BeQZr3tuFWc%3D&amp;reserved=0" TargetMode="Externa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www.nice.org.uk/guidance/ta924" TargetMode="External"/><Relationship Id="rId18" Type="http://schemas.openxmlformats.org/officeDocument/2006/relationships/hyperlink" Target="https://www.kentandmedway.icb.nhs.uk/about-us/who-we-are/medicines-optimisation/information-about-weight-loss-medication" TargetMode="External"/><Relationship Id="rId39" Type="http://schemas.openxmlformats.org/officeDocument/2006/relationships/image" Target="media/image7.emf"/><Relationship Id="rId34" Type="http://schemas.openxmlformats.org/officeDocument/2006/relationships/package" Target="embeddings/Microsoft_Word_Document.docx"/><Relationship Id="rId50" Type="http://schemas.openxmlformats.org/officeDocument/2006/relationships/hyperlink" Target="https://www.cas.mhra.gov.uk/Home.aspx" TargetMode="External"/><Relationship Id="rId55" Type="http://schemas.openxmlformats.org/officeDocument/2006/relationships/hyperlink" Target="https://www.nhsbsa.nhs.uk/pharmacies-gp-practices-and-appliance-contractors/serious-shortage-protocols-ssp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04A1C434E910648B716F1B8A4452C7C" ma:contentTypeVersion="14" ma:contentTypeDescription="Create a new document." ma:contentTypeScope="" ma:versionID="6426a48f5d00ef1aae24c06b6b71eb87">
  <xsd:schema xmlns:xsd="http://www.w3.org/2001/XMLSchema" xmlns:xs="http://www.w3.org/2001/XMLSchema" xmlns:p="http://schemas.microsoft.com/office/2006/metadata/properties" xmlns:ns3="a8e734a9-52cf-49e3-bcde-90df6cef9c0a" xmlns:ns4="fc8c83e1-e4af-414a-b3b5-326eb82e57bc" targetNamespace="http://schemas.microsoft.com/office/2006/metadata/properties" ma:root="true" ma:fieldsID="fa62d7638be8c72fcc7562784edfb5ee" ns3:_="" ns4:_="">
    <xsd:import namespace="a8e734a9-52cf-49e3-bcde-90df6cef9c0a"/>
    <xsd:import namespace="fc8c83e1-e4af-414a-b3b5-326eb82e57b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LengthInSeconds" minOccurs="0"/>
                <xsd:element ref="ns4:MediaServiceOCR"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e734a9-52cf-49e3-bcde-90df6cef9c0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c8c83e1-e4af-414a-b3b5-326eb82e57b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3C47E44-19EC-4778-8CDB-CE781D3A97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e734a9-52cf-49e3-bcde-90df6cef9c0a"/>
    <ds:schemaRef ds:uri="fc8c83e1-e4af-414a-b3b5-326eb82e57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6CB2B1C-F556-4616-B905-70D1E2EA90B9}">
  <ds:schemaRefs>
    <ds:schemaRef ds:uri="http://schemas.microsoft.com/sharepoint/v3/contenttype/forms"/>
  </ds:schemaRefs>
</ds:datastoreItem>
</file>

<file path=customXml/itemProps3.xml><?xml version="1.0" encoding="utf-8"?>
<ds:datastoreItem xmlns:ds="http://schemas.openxmlformats.org/officeDocument/2006/customXml" ds:itemID="{52319015-9D20-494F-AF73-EC3E4156B7F0}">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Normal.dotm</Template>
  <TotalTime>207</TotalTime>
  <Pages>10</Pages>
  <Words>5816</Words>
  <Characters>33157</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NEL CSU</Company>
  <LinksUpToDate>false</LinksUpToDate>
  <CharactersWithSpaces>38896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MCNALLY, Alex (NHS KENT AND MEDWAY CCG)</dc:creator>
  <cp:keywords/>
  <dc:description/>
  <cp:lastModifiedBy>HARDWICK-SMITH, Jessica (NHS KENT AND MEDWAY ICB - 91Q)</cp:lastModifiedBy>
  <cp:revision>20</cp:revision>
  <dcterms:created xsi:type="dcterms:W3CDTF">2024-02-20T11:03:00Z</dcterms:created>
  <dcterms:modified xsi:type="dcterms:W3CDTF">2024-02-26T16:24:00Z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0x010100204A1C434E910648B716F1B8A4452C7C</vt:lpwstr>
  </property>
</Properties>
</file>