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7E51" w14:textId="72DB561C" w:rsidR="00EE1F83" w:rsidRPr="00EE1F83" w:rsidRDefault="00EE1F83" w:rsidP="00EE1F83">
      <w:pPr>
        <w:ind w:left="-1276" w:right="-307" w:firstLine="425"/>
        <w:jc w:val="right"/>
        <w:rPr>
          <w:rFonts w:eastAsia="Times New Roman"/>
        </w:rPr>
      </w:pPr>
      <w:r w:rsidRPr="00EE1F83">
        <w:rPr>
          <w:rFonts w:ascii="Helvetica" w:hAnsi="Helvetica" w:cs="Helvetica"/>
          <w:noProof/>
          <w:color w:val="202020"/>
          <w:sz w:val="24"/>
          <w:szCs w:val="24"/>
        </w:rPr>
        <mc:AlternateContent>
          <mc:Choice Requires="wps">
            <w:drawing>
              <wp:anchor distT="45720" distB="45720" distL="114300" distR="114300" simplePos="0" relativeHeight="251659264" behindDoc="0" locked="0" layoutInCell="1" allowOverlap="1" wp14:anchorId="6A0C0BC4" wp14:editId="2A3A97A4">
                <wp:simplePos x="0" y="0"/>
                <wp:positionH relativeFrom="column">
                  <wp:posOffset>-28575</wp:posOffset>
                </wp:positionH>
                <wp:positionV relativeFrom="paragraph">
                  <wp:posOffset>757555</wp:posOffset>
                </wp:positionV>
                <wp:extent cx="6743700" cy="800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solidFill>
                          <a:srgbClr val="7030A0"/>
                        </a:solidFill>
                        <a:ln w="9525">
                          <a:solidFill>
                            <a:srgbClr val="7030A0"/>
                          </a:solidFill>
                          <a:miter lim="800000"/>
                          <a:headEnd/>
                          <a:tailEnd/>
                        </a:ln>
                      </wps:spPr>
                      <wps:txbx>
                        <w:txbxContent>
                          <w:p w14:paraId="1689630B" w14:textId="77777777" w:rsidR="00EE1F83" w:rsidRDefault="00EE1F83">
                            <w:pPr>
                              <w:rPr>
                                <w:b/>
                                <w:bCs/>
                                <w:color w:val="FFFFFF" w:themeColor="background1"/>
                                <w:sz w:val="44"/>
                                <w:szCs w:val="44"/>
                              </w:rPr>
                            </w:pPr>
                            <w:r w:rsidRPr="00EE1F83">
                              <w:rPr>
                                <w:b/>
                                <w:bCs/>
                                <w:color w:val="FFFFFF" w:themeColor="background1"/>
                                <w:sz w:val="44"/>
                                <w:szCs w:val="44"/>
                              </w:rPr>
                              <w:t xml:space="preserve">Medicines Optimisation Newsletter </w:t>
                            </w:r>
                          </w:p>
                          <w:p w14:paraId="182A1F7B" w14:textId="11E0DE95" w:rsidR="00EE1F83" w:rsidRPr="00EE1F83" w:rsidRDefault="00EE1F83">
                            <w:pPr>
                              <w:rPr>
                                <w:b/>
                                <w:bCs/>
                                <w:color w:val="FFFFFF" w:themeColor="background1"/>
                                <w:sz w:val="44"/>
                                <w:szCs w:val="44"/>
                              </w:rPr>
                            </w:pPr>
                            <w:r w:rsidRPr="00EE1F83">
                              <w:rPr>
                                <w:b/>
                                <w:bCs/>
                                <w:color w:val="FFFFFF" w:themeColor="background1"/>
                                <w:sz w:val="44"/>
                                <w:szCs w:val="44"/>
                              </w:rPr>
                              <w:t>[</w:t>
                            </w:r>
                            <w:r w:rsidR="004D52EF">
                              <w:rPr>
                                <w:b/>
                                <w:bCs/>
                                <w:color w:val="FFFFFF" w:themeColor="background1"/>
                                <w:sz w:val="44"/>
                                <w:szCs w:val="44"/>
                              </w:rPr>
                              <w:t xml:space="preserve">May </w:t>
                            </w:r>
                            <w:r w:rsidRPr="00EE1F83">
                              <w:rPr>
                                <w:b/>
                                <w:bCs/>
                                <w:color w:val="FFFFFF" w:themeColor="background1"/>
                                <w:sz w:val="44"/>
                                <w:szCs w:val="44"/>
                              </w:rPr>
                              <w:t>202</w:t>
                            </w:r>
                            <w:r w:rsidR="004D52EF">
                              <w:rPr>
                                <w:b/>
                                <w:bCs/>
                                <w:color w:val="FFFFFF" w:themeColor="background1"/>
                                <w:sz w:val="44"/>
                                <w:szCs w:val="44"/>
                              </w:rPr>
                              <w:t>4</w:t>
                            </w:r>
                            <w:r w:rsidRPr="00EE1F83">
                              <w:rPr>
                                <w:b/>
                                <w:bCs/>
                                <w:color w:val="FFFFFF" w:themeColor="background1"/>
                                <w:sz w:val="44"/>
                                <w:szCs w:val="44"/>
                              </w:rPr>
                              <w:t>]</w:t>
                            </w:r>
                            <w:r>
                              <w:rPr>
                                <w:b/>
                                <w:bCs/>
                                <w:color w:val="FFFFFF" w:themeColor="background1"/>
                                <w:sz w:val="44"/>
                                <w:szCs w:val="44"/>
                              </w:rPr>
                              <w:t xml:space="preserve"> (Issue No.</w:t>
                            </w:r>
                            <w:r w:rsidR="004D52EF">
                              <w:rPr>
                                <w:b/>
                                <w:bCs/>
                                <w:color w:val="FFFFFF" w:themeColor="background1"/>
                                <w:sz w:val="44"/>
                                <w:szCs w:val="44"/>
                              </w:rPr>
                              <w:t xml:space="preserve"> 58</w:t>
                            </w:r>
                            <w:r>
                              <w:rPr>
                                <w:b/>
                                <w:bCs/>
                                <w:color w:val="FFFFFF" w:themeColor="background1"/>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0BC4" id="_x0000_t202" coordsize="21600,21600" o:spt="202" path="m,l,21600r21600,l21600,xe">
                <v:stroke joinstyle="miter"/>
                <v:path gradientshapeok="t" o:connecttype="rect"/>
              </v:shapetype>
              <v:shape id="Text Box 2" o:spid="_x0000_s1026" type="#_x0000_t202" style="position:absolute;left:0;text-align:left;margin-left:-2.25pt;margin-top:59.65pt;width:531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" fillcolor="#7030a0" strokecolor="#7030a0">
                <v:textbox>
                  <w:txbxContent>
                    <w:p w14:paraId="1689630B" w14:textId="77777777" w:rsidR="00EE1F83" w:rsidRDefault="00EE1F83">
                      <w:pPr>
                        <w:rPr>
                          <w:b/>
                          <w:bCs/>
                          <w:color w:val="FFFFFF" w:themeColor="background1"/>
                          <w:sz w:val="44"/>
                          <w:szCs w:val="44"/>
                        </w:rPr>
                      </w:pPr>
                      <w:r w:rsidRPr="00EE1F83">
                        <w:rPr>
                          <w:b/>
                          <w:bCs/>
                          <w:color w:val="FFFFFF" w:themeColor="background1"/>
                          <w:sz w:val="44"/>
                          <w:szCs w:val="44"/>
                        </w:rPr>
                        <w:t xml:space="preserve">Medicines Optimisation Newsletter </w:t>
                      </w:r>
                    </w:p>
                    <w:p w14:paraId="182A1F7B" w14:textId="11E0DE95" w:rsidR="00EE1F83" w:rsidRPr="00EE1F83" w:rsidRDefault="00EE1F83">
                      <w:pPr>
                        <w:rPr>
                          <w:b/>
                          <w:bCs/>
                          <w:color w:val="FFFFFF" w:themeColor="background1"/>
                          <w:sz w:val="44"/>
                          <w:szCs w:val="44"/>
                        </w:rPr>
                      </w:pPr>
                      <w:r w:rsidRPr="00EE1F83">
                        <w:rPr>
                          <w:b/>
                          <w:bCs/>
                          <w:color w:val="FFFFFF" w:themeColor="background1"/>
                          <w:sz w:val="44"/>
                          <w:szCs w:val="44"/>
                        </w:rPr>
                        <w:t>[</w:t>
                      </w:r>
                      <w:r w:rsidR="004D52EF">
                        <w:rPr>
                          <w:b/>
                          <w:bCs/>
                          <w:color w:val="FFFFFF" w:themeColor="background1"/>
                          <w:sz w:val="44"/>
                          <w:szCs w:val="44"/>
                        </w:rPr>
                        <w:t xml:space="preserve">May </w:t>
                      </w:r>
                      <w:r w:rsidRPr="00EE1F83">
                        <w:rPr>
                          <w:b/>
                          <w:bCs/>
                          <w:color w:val="FFFFFF" w:themeColor="background1"/>
                          <w:sz w:val="44"/>
                          <w:szCs w:val="44"/>
                        </w:rPr>
                        <w:t>202</w:t>
                      </w:r>
                      <w:r w:rsidR="004D52EF">
                        <w:rPr>
                          <w:b/>
                          <w:bCs/>
                          <w:color w:val="FFFFFF" w:themeColor="background1"/>
                          <w:sz w:val="44"/>
                          <w:szCs w:val="44"/>
                        </w:rPr>
                        <w:t>4</w:t>
                      </w:r>
                      <w:r w:rsidRPr="00EE1F83">
                        <w:rPr>
                          <w:b/>
                          <w:bCs/>
                          <w:color w:val="FFFFFF" w:themeColor="background1"/>
                          <w:sz w:val="44"/>
                          <w:szCs w:val="44"/>
                        </w:rPr>
                        <w:t>]</w:t>
                      </w:r>
                      <w:r>
                        <w:rPr>
                          <w:b/>
                          <w:bCs/>
                          <w:color w:val="FFFFFF" w:themeColor="background1"/>
                          <w:sz w:val="44"/>
                          <w:szCs w:val="44"/>
                        </w:rPr>
                        <w:t xml:space="preserve"> (Issue No.</w:t>
                      </w:r>
                      <w:r w:rsidR="004D52EF">
                        <w:rPr>
                          <w:b/>
                          <w:bCs/>
                          <w:color w:val="FFFFFF" w:themeColor="background1"/>
                          <w:sz w:val="44"/>
                          <w:szCs w:val="44"/>
                        </w:rPr>
                        <w:t xml:space="preserve"> 58</w:t>
                      </w:r>
                      <w:r>
                        <w:rPr>
                          <w:b/>
                          <w:bCs/>
                          <w:color w:val="FFFFFF" w:themeColor="background1"/>
                          <w:sz w:val="44"/>
                          <w:szCs w:val="44"/>
                        </w:rPr>
                        <w:t>)</w:t>
                      </w:r>
                    </w:p>
                  </w:txbxContent>
                </v:textbox>
                <w10:wrap type="square"/>
              </v:shape>
            </w:pict>
          </mc:Fallback>
        </mc:AlternateContent>
      </w:r>
      <w:r>
        <w:rPr>
          <w:rFonts w:eastAsia="Times New Roman"/>
          <w:noProof/>
        </w:rPr>
        <w:drawing>
          <wp:anchor distT="0" distB="0" distL="114300" distR="114300" simplePos="0" relativeHeight="251660288" behindDoc="0" locked="0" layoutInCell="1" allowOverlap="1" wp14:anchorId="4C8BFEB1" wp14:editId="6DFE56AE">
            <wp:simplePos x="0" y="0"/>
            <wp:positionH relativeFrom="column">
              <wp:posOffset>5915025</wp:posOffset>
            </wp:positionH>
            <wp:positionV relativeFrom="paragraph">
              <wp:posOffset>757555</wp:posOffset>
            </wp:positionV>
            <wp:extent cx="866775" cy="866775"/>
            <wp:effectExtent l="0" t="0" r="0" b="0"/>
            <wp:wrapNone/>
            <wp:docPr id="4" name="Graphic 4" descr="Medic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edicine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866775" cy="866775"/>
                    </a:xfrm>
                    <a:prstGeom prst="rect">
                      <a:avLst/>
                    </a:prstGeom>
                  </pic:spPr>
                </pic:pic>
              </a:graphicData>
            </a:graphic>
            <wp14:sizeRelH relativeFrom="page">
              <wp14:pctWidth>0</wp14:pctWidth>
            </wp14:sizeRelH>
            <wp14:sizeRelV relativeFrom="page">
              <wp14:pctHeight>0</wp14:pctHeight>
            </wp14:sizeRelV>
          </wp:anchor>
        </w:drawing>
      </w:r>
      <w:r w:rsidR="00647897">
        <w:rPr>
          <w:noProof/>
        </w:rPr>
        <w:drawing>
          <wp:inline distT="0" distB="0" distL="0" distR="0" wp14:anchorId="7C509A6E" wp14:editId="54020871">
            <wp:extent cx="1702810" cy="638175"/>
            <wp:effectExtent l="0" t="0" r="0" b="0"/>
            <wp:docPr id="2" name="Picture 2" descr="Graphical user interfac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logo&#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697" t="20515" r="8189" b="14176"/>
                    <a:stretch/>
                  </pic:blipFill>
                  <pic:spPr bwMode="auto">
                    <a:xfrm>
                      <a:off x="0" y="0"/>
                      <a:ext cx="1745194" cy="654060"/>
                    </a:xfrm>
                    <a:prstGeom prst="rect">
                      <a:avLst/>
                    </a:prstGeom>
                    <a:noFill/>
                    <a:ln>
                      <a:noFill/>
                    </a:ln>
                    <a:extLst>
                      <a:ext uri="{53640926-AAD7-44D8-BBD7-CCE9431645EC}">
                        <a14:shadowObscured xmlns:a14="http://schemas.microsoft.com/office/drawing/2010/main"/>
                      </a:ext>
                    </a:extLst>
                  </pic:spPr>
                </pic:pic>
              </a:graphicData>
            </a:graphic>
          </wp:inline>
        </w:drawing>
      </w:r>
    </w:p>
    <w:p w14:paraId="2441A1EE" w14:textId="77777777" w:rsidR="00EE1F83" w:rsidRDefault="00EE1F83" w:rsidP="00C349F2">
      <w:pPr>
        <w:rPr>
          <w:rFonts w:eastAsia="Times New Roman"/>
        </w:rPr>
      </w:pPr>
    </w:p>
    <w:p w14:paraId="0ABD969B" w14:textId="7649BF41" w:rsidR="008D1F21" w:rsidRDefault="008D1F21" w:rsidP="008D1F21">
      <w:pPr>
        <w:ind w:left="426"/>
      </w:pPr>
      <w:r>
        <w:t>•</w:t>
      </w:r>
      <w:r>
        <w:tab/>
      </w:r>
      <w:hyperlink w:anchor="Article1" w:history="1">
        <w:r w:rsidR="00F034F5">
          <w:rPr>
            <w:rStyle w:val="Hyperlink"/>
          </w:rPr>
          <w:t>Adding “Hospital/specialist” medications to a patient’s medication screen on EMIS</w:t>
        </w:r>
      </w:hyperlink>
    </w:p>
    <w:p w14:paraId="264766FE" w14:textId="576CBDF3" w:rsidR="008D1F21" w:rsidRDefault="008D1F21" w:rsidP="008D1F21">
      <w:pPr>
        <w:ind w:left="426"/>
      </w:pPr>
      <w:r>
        <w:t>•</w:t>
      </w:r>
      <w:r>
        <w:tab/>
      </w:r>
      <w:hyperlink w:anchor="Article2" w:history="1">
        <w:r w:rsidR="002A1DBC">
          <w:rPr>
            <w:rStyle w:val="Hyperlink"/>
          </w:rPr>
          <w:t>Reminder –  MHRA Drug Safety Update 19 April 2022. Pregabalin (Lyrica): findings of safety study on risks during pregnancy</w:t>
        </w:r>
      </w:hyperlink>
    </w:p>
    <w:p w14:paraId="0200853F" w14:textId="6ED3CE8A" w:rsidR="002858B4" w:rsidRDefault="008D1F21" w:rsidP="008D1F21">
      <w:pPr>
        <w:ind w:left="426"/>
      </w:pPr>
      <w:r>
        <w:t>•</w:t>
      </w:r>
      <w:hyperlink w:anchor="Article3" w:history="1">
        <w:r w:rsidR="004F5FF4">
          <w:rPr>
            <w:rStyle w:val="Hyperlink"/>
          </w:rPr>
          <w:tab/>
          <w:t>Kent and Medway List of New Approved Guidelines from Integrated Medicines Optimisation Committee (IMOC) April 2024</w:t>
        </w:r>
      </w:hyperlink>
    </w:p>
    <w:p w14:paraId="2CC6C9A6" w14:textId="3ABD6304" w:rsidR="002858B4" w:rsidRDefault="008D1F21" w:rsidP="00E4129D">
      <w:pPr>
        <w:ind w:left="426"/>
      </w:pPr>
      <w:r>
        <w:t>•</w:t>
      </w:r>
      <w:r>
        <w:tab/>
      </w:r>
      <w:hyperlink w:anchor="Article4" w:history="1">
        <w:r w:rsidR="008B2811">
          <w:rPr>
            <w:rStyle w:val="Hyperlink"/>
          </w:rPr>
          <w:t>Obtaining Anticoagulant alert cards and DOAC booklets</w:t>
        </w:r>
      </w:hyperlink>
    </w:p>
    <w:p w14:paraId="5962FAEF" w14:textId="26C1B05A" w:rsidR="002858B4" w:rsidRDefault="002858B4" w:rsidP="002858B4">
      <w:pPr>
        <w:ind w:left="426"/>
      </w:pPr>
      <w:r>
        <w:t>•</w:t>
      </w:r>
      <w:hyperlink w:anchor="Article5" w:history="1">
        <w:r w:rsidR="00126BF6">
          <w:rPr>
            <w:rStyle w:val="Hyperlink"/>
          </w:rPr>
          <w:tab/>
          <w:t>Methadone Prescribing</w:t>
        </w:r>
      </w:hyperlink>
    </w:p>
    <w:p w14:paraId="415F8D38" w14:textId="09357E1C" w:rsidR="008B2811" w:rsidRDefault="002858B4" w:rsidP="008B2811">
      <w:pPr>
        <w:ind w:left="426"/>
      </w:pPr>
      <w:r>
        <w:t>•</w:t>
      </w:r>
      <w:r>
        <w:tab/>
      </w:r>
      <w:hyperlink w:anchor="Article6" w:history="1">
        <w:r w:rsidR="00126BF6">
          <w:rPr>
            <w:rStyle w:val="Hyperlink"/>
          </w:rPr>
          <w:t>Cost-effective Prescribing of Macrogol Oral Powder Sachets</w:t>
        </w:r>
      </w:hyperlink>
    </w:p>
    <w:p w14:paraId="3E515551" w14:textId="69319555" w:rsidR="008B2811" w:rsidRPr="00F722C2" w:rsidRDefault="008B2811" w:rsidP="008B2811">
      <w:pPr>
        <w:ind w:left="426"/>
        <w:rPr>
          <w:rStyle w:val="Hyperlink"/>
        </w:rPr>
      </w:pPr>
      <w:r w:rsidRPr="008B2811">
        <w:t>•</w:t>
      </w:r>
      <w:r w:rsidRPr="008B2811">
        <w:tab/>
      </w:r>
      <w:r w:rsidR="00F722C2">
        <w:fldChar w:fldCharType="begin"/>
      </w:r>
      <w:r w:rsidR="00F722C2">
        <w:instrText>HYPERLINK  \l "Article7"</w:instrText>
      </w:r>
      <w:r w:rsidR="00F722C2">
        <w:fldChar w:fldCharType="separate"/>
      </w:r>
      <w:r w:rsidR="007A4CA5" w:rsidRPr="00F722C2">
        <w:rPr>
          <w:rStyle w:val="Hyperlink"/>
        </w:rPr>
        <w:t>PrescQIPP Clinical Masterclass webinars</w:t>
      </w:r>
    </w:p>
    <w:p w14:paraId="1C3544B3" w14:textId="763F7B01" w:rsidR="008B2811" w:rsidRDefault="00F722C2" w:rsidP="008B2811">
      <w:pPr>
        <w:ind w:left="426"/>
      </w:pPr>
      <w:r>
        <w:fldChar w:fldCharType="end"/>
      </w:r>
      <w:r w:rsidR="008B2811" w:rsidRPr="008B2811">
        <w:t>•</w:t>
      </w:r>
      <w:r w:rsidR="008B2811" w:rsidRPr="008B2811">
        <w:tab/>
      </w:r>
      <w:hyperlink w:anchor="Article8" w:history="1">
        <w:r w:rsidR="007A4CA5">
          <w:rPr>
            <w:rStyle w:val="Hyperlink"/>
          </w:rPr>
          <w:t>UTI diagnostic quick reference tool review consultation - closes 2 June</w:t>
        </w:r>
      </w:hyperlink>
    </w:p>
    <w:p w14:paraId="54EA217E" w14:textId="0E01CCB1" w:rsidR="008B2811" w:rsidRDefault="0024144D" w:rsidP="00477DCE">
      <w:pPr>
        <w:pStyle w:val="ListParagraph"/>
        <w:numPr>
          <w:ilvl w:val="0"/>
          <w:numId w:val="11"/>
        </w:numPr>
      </w:pPr>
      <w:hyperlink w:anchor="Article9" w:history="1">
        <w:r w:rsidR="00477DCE" w:rsidRPr="001F4A3A">
          <w:rPr>
            <w:rStyle w:val="Hyperlink"/>
          </w:rPr>
          <w:t>MHRA Drug Safety Update</w:t>
        </w:r>
      </w:hyperlink>
    </w:p>
    <w:p w14:paraId="3E06697A" w14:textId="77777777" w:rsidR="00590271" w:rsidRDefault="0024144D" w:rsidP="00590271">
      <w:pPr>
        <w:pStyle w:val="ListParagraph"/>
        <w:numPr>
          <w:ilvl w:val="0"/>
          <w:numId w:val="11"/>
        </w:numPr>
      </w:pPr>
      <w:hyperlink w:anchor="Article10" w:history="1">
        <w:r w:rsidR="00477DCE" w:rsidRPr="001F4A3A">
          <w:rPr>
            <w:rStyle w:val="Hyperlink"/>
          </w:rPr>
          <w:t>Shortages Update</w:t>
        </w:r>
      </w:hyperlink>
    </w:p>
    <w:p w14:paraId="1C3D80BA" w14:textId="2DD5E5F7" w:rsidR="004505A2" w:rsidRDefault="00E4129D" w:rsidP="00FD6EBE">
      <w:pPr>
        <w:pStyle w:val="ListParagraph"/>
        <w:ind w:left="426"/>
      </w:pPr>
      <w:r w:rsidRPr="00EE1F83">
        <w:rPr>
          <w:rFonts w:ascii="Helvetica" w:hAnsi="Helvetica" w:cs="Helvetica"/>
          <w:noProof/>
          <w:color w:val="202020"/>
          <w:sz w:val="24"/>
          <w:szCs w:val="24"/>
        </w:rPr>
        <mc:AlternateContent>
          <mc:Choice Requires="wps">
            <w:drawing>
              <wp:anchor distT="45720" distB="45720" distL="114300" distR="114300" simplePos="0" relativeHeight="251662336" behindDoc="0" locked="0" layoutInCell="1" allowOverlap="1" wp14:anchorId="4CA5E8AE" wp14:editId="4DBD80F0">
                <wp:simplePos x="0" y="0"/>
                <wp:positionH relativeFrom="column">
                  <wp:posOffset>38100</wp:posOffset>
                </wp:positionH>
                <wp:positionV relativeFrom="paragraph">
                  <wp:posOffset>316230</wp:posOffset>
                </wp:positionV>
                <wp:extent cx="6743700" cy="3524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52425"/>
                        </a:xfrm>
                        <a:prstGeom prst="rect">
                          <a:avLst/>
                        </a:prstGeom>
                        <a:solidFill>
                          <a:srgbClr val="7030A0"/>
                        </a:solidFill>
                        <a:ln w="9525">
                          <a:solidFill>
                            <a:srgbClr val="7030A0"/>
                          </a:solidFill>
                          <a:miter lim="800000"/>
                          <a:headEnd/>
                          <a:tailEnd/>
                        </a:ln>
                      </wps:spPr>
                      <wps:txbx>
                        <w:txbxContent>
                          <w:p w14:paraId="52B7EFBB" w14:textId="51F53BB3" w:rsidR="004505A2" w:rsidRPr="00E4129D" w:rsidRDefault="001D6D48" w:rsidP="004505A2">
                            <w:pPr>
                              <w:rPr>
                                <w:b/>
                                <w:bCs/>
                                <w:color w:val="FFFFFF" w:themeColor="background1"/>
                                <w:sz w:val="32"/>
                                <w:szCs w:val="32"/>
                              </w:rPr>
                            </w:pPr>
                            <w:r w:rsidRPr="00E4129D">
                              <w:rPr>
                                <w:b/>
                                <w:bCs/>
                                <w:color w:val="FFFFFF" w:themeColor="background1"/>
                                <w:sz w:val="32"/>
                                <w:szCs w:val="32"/>
                              </w:rPr>
                              <w:t>Kent and Medway</w:t>
                            </w:r>
                            <w:r w:rsidR="004505A2" w:rsidRPr="00E4129D">
                              <w:rPr>
                                <w:b/>
                                <w:bCs/>
                                <w:color w:val="FFFFFF" w:themeColor="background1"/>
                                <w:sz w:val="32"/>
                                <w:szCs w:val="32"/>
                              </w:rPr>
                              <w:t xml:space="preserve"> </w:t>
                            </w:r>
                            <w:r w:rsidRPr="00E4129D">
                              <w:rPr>
                                <w:b/>
                                <w:bCs/>
                                <w:color w:val="FFFFFF" w:themeColor="background1"/>
                                <w:sz w:val="32"/>
                                <w:szCs w:val="32"/>
                              </w:rPr>
                              <w:t>ICB</w:t>
                            </w:r>
                            <w:r w:rsidR="004505A2" w:rsidRPr="00E4129D">
                              <w:rPr>
                                <w:b/>
                                <w:bCs/>
                                <w:color w:val="FFFFFF" w:themeColor="background1"/>
                                <w:sz w:val="32"/>
                                <w:szCs w:val="32"/>
                              </w:rPr>
                              <w:t xml:space="preserve">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5E8AE" id="_x0000_s1027" type="#_x0000_t202" style="position:absolute;left:0;text-align:left;margin-left:3pt;margin-top:24.9pt;width:531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" fillcolor="#7030a0" strokecolor="#7030a0">
                <v:textbox>
                  <w:txbxContent>
                    <w:p w14:paraId="52B7EFBB" w14:textId="51F53BB3" w:rsidR="004505A2" w:rsidRPr="00E4129D" w:rsidRDefault="001D6D48" w:rsidP="004505A2">
                      <w:pPr>
                        <w:rPr>
                          <w:b/>
                          <w:bCs/>
                          <w:color w:val="FFFFFF" w:themeColor="background1"/>
                          <w:sz w:val="32"/>
                          <w:szCs w:val="32"/>
                        </w:rPr>
                      </w:pPr>
                      <w:r w:rsidRPr="00E4129D">
                        <w:rPr>
                          <w:b/>
                          <w:bCs/>
                          <w:color w:val="FFFFFF" w:themeColor="background1"/>
                          <w:sz w:val="32"/>
                          <w:szCs w:val="32"/>
                        </w:rPr>
                        <w:t>Kent and Medway</w:t>
                      </w:r>
                      <w:r w:rsidR="004505A2" w:rsidRPr="00E4129D">
                        <w:rPr>
                          <w:b/>
                          <w:bCs/>
                          <w:color w:val="FFFFFF" w:themeColor="background1"/>
                          <w:sz w:val="32"/>
                          <w:szCs w:val="32"/>
                        </w:rPr>
                        <w:t xml:space="preserve"> </w:t>
                      </w:r>
                      <w:r w:rsidRPr="00E4129D">
                        <w:rPr>
                          <w:b/>
                          <w:bCs/>
                          <w:color w:val="FFFFFF" w:themeColor="background1"/>
                          <w:sz w:val="32"/>
                          <w:szCs w:val="32"/>
                        </w:rPr>
                        <w:t>ICB</w:t>
                      </w:r>
                      <w:r w:rsidR="004505A2" w:rsidRPr="00E4129D">
                        <w:rPr>
                          <w:b/>
                          <w:bCs/>
                          <w:color w:val="FFFFFF" w:themeColor="background1"/>
                          <w:sz w:val="32"/>
                          <w:szCs w:val="32"/>
                        </w:rPr>
                        <w:t xml:space="preserve"> Updates</w:t>
                      </w:r>
                    </w:p>
                  </w:txbxContent>
                </v:textbox>
                <w10:wrap type="square"/>
              </v:shape>
            </w:pict>
          </mc:Fallback>
        </mc:AlternateContent>
      </w:r>
    </w:p>
    <w:p w14:paraId="29FC07CE" w14:textId="77777777" w:rsidR="00FD6EBE" w:rsidRDefault="00FD6EBE" w:rsidP="00F034F5">
      <w:pPr>
        <w:shd w:val="clear" w:color="auto" w:fill="E5DFEC" w:themeFill="accent4" w:themeFillTint="33"/>
        <w:ind w:left="426"/>
        <w:rPr>
          <w:b/>
          <w:bCs/>
        </w:rPr>
      </w:pPr>
      <w:bookmarkStart w:id="0" w:name="Article1"/>
    </w:p>
    <w:p w14:paraId="6D2F9C5E" w14:textId="28A0557B" w:rsidR="00F034F5" w:rsidRPr="00F034F5" w:rsidRDefault="00F034F5" w:rsidP="00F034F5">
      <w:pPr>
        <w:shd w:val="clear" w:color="auto" w:fill="E5DFEC" w:themeFill="accent4" w:themeFillTint="33"/>
        <w:ind w:left="426"/>
        <w:rPr>
          <w:b/>
          <w:bCs/>
        </w:rPr>
      </w:pPr>
      <w:r w:rsidRPr="00F034F5">
        <w:rPr>
          <w:b/>
          <w:bCs/>
        </w:rPr>
        <w:t>Adding “Hospital/specialist” medications to a patient’s medication screen on EMIS</w:t>
      </w:r>
    </w:p>
    <w:p w14:paraId="160DBB01" w14:textId="7FF65F4A" w:rsidR="004505A2" w:rsidRPr="001D6D48" w:rsidRDefault="004505A2" w:rsidP="001D6D48">
      <w:pPr>
        <w:shd w:val="clear" w:color="auto" w:fill="E5DFEC" w:themeFill="accent4" w:themeFillTint="33"/>
        <w:ind w:left="426"/>
        <w:rPr>
          <w:b/>
          <w:bCs/>
        </w:rPr>
      </w:pPr>
    </w:p>
    <w:p w14:paraId="79A0A4EB" w14:textId="77777777" w:rsidR="00B037E8" w:rsidRDefault="00B037E8" w:rsidP="00F034F5">
      <w:pPr>
        <w:ind w:left="426"/>
      </w:pPr>
      <w:bookmarkStart w:id="1" w:name="_Hlk136958154"/>
      <w:bookmarkEnd w:id="0"/>
    </w:p>
    <w:p w14:paraId="2F105DD6" w14:textId="77777777" w:rsidR="00B037E8" w:rsidRPr="00B037E8" w:rsidRDefault="00B037E8" w:rsidP="00B037E8">
      <w:pPr>
        <w:ind w:left="426"/>
      </w:pPr>
      <w:r w:rsidRPr="00B037E8">
        <w:t xml:space="preserve">To maintain an up-to-date accurate record of patients’ medication, it is important to add any medication that patients may be taking which is supplied/prescribed elsewhere e.g. by </w:t>
      </w:r>
      <w:r w:rsidRPr="00B037E8">
        <w:rPr>
          <w:b/>
          <w:bCs/>
        </w:rPr>
        <w:t>hospitals/specialists</w:t>
      </w:r>
      <w:r w:rsidRPr="00B037E8">
        <w:t xml:space="preserve">, </w:t>
      </w:r>
      <w:r w:rsidRPr="00B037E8">
        <w:rPr>
          <w:b/>
          <w:bCs/>
        </w:rPr>
        <w:t>even if it is not being prescribed by the practice.</w:t>
      </w:r>
      <w:r w:rsidRPr="00B037E8">
        <w:t xml:space="preserve"> </w:t>
      </w:r>
    </w:p>
    <w:p w14:paraId="21ECA346" w14:textId="77777777" w:rsidR="00B037E8" w:rsidRPr="00B037E8" w:rsidRDefault="00B037E8" w:rsidP="00B037E8">
      <w:pPr>
        <w:ind w:left="426"/>
      </w:pPr>
    </w:p>
    <w:p w14:paraId="0E4087AE" w14:textId="77777777" w:rsidR="00B037E8" w:rsidRPr="00B037E8" w:rsidRDefault="00B037E8" w:rsidP="00B037E8">
      <w:pPr>
        <w:ind w:left="426"/>
        <w:rPr>
          <w:b/>
          <w:bCs/>
        </w:rPr>
      </w:pPr>
      <w:r w:rsidRPr="00B037E8">
        <w:rPr>
          <w:b/>
          <w:bCs/>
        </w:rPr>
        <w:t>Advantages</w:t>
      </w:r>
      <w:r w:rsidRPr="00B037E8">
        <w:t>:</w:t>
      </w:r>
    </w:p>
    <w:p w14:paraId="5CA1CA1E" w14:textId="77777777" w:rsidR="00B037E8" w:rsidRPr="00B037E8" w:rsidRDefault="00B037E8" w:rsidP="00B037E8">
      <w:pPr>
        <w:numPr>
          <w:ilvl w:val="0"/>
          <w:numId w:val="12"/>
        </w:numPr>
      </w:pPr>
      <w:r w:rsidRPr="00B037E8">
        <w:t xml:space="preserve">enables review of patients’ current care/treatment including all medication which they are prescribed, </w:t>
      </w:r>
    </w:p>
    <w:p w14:paraId="45D3CBAC" w14:textId="77777777" w:rsidR="00B037E8" w:rsidRPr="00B037E8" w:rsidRDefault="00B037E8" w:rsidP="00B037E8">
      <w:pPr>
        <w:numPr>
          <w:ilvl w:val="0"/>
          <w:numId w:val="12"/>
        </w:numPr>
      </w:pPr>
      <w:r w:rsidRPr="00B037E8">
        <w:t>reduces the risks of inadvertent therapeutic duplication,</w:t>
      </w:r>
    </w:p>
    <w:p w14:paraId="6939591A" w14:textId="77777777" w:rsidR="00B037E8" w:rsidRPr="00B037E8" w:rsidRDefault="00B037E8" w:rsidP="00B037E8">
      <w:pPr>
        <w:numPr>
          <w:ilvl w:val="0"/>
          <w:numId w:val="12"/>
        </w:numPr>
      </w:pPr>
      <w:r w:rsidRPr="00B037E8">
        <w:t xml:space="preserve">prevents prescribing of medication not for prescribing in primary care, </w:t>
      </w:r>
    </w:p>
    <w:p w14:paraId="581C2F8F" w14:textId="77777777" w:rsidR="00B037E8" w:rsidRPr="00B037E8" w:rsidRDefault="00B037E8" w:rsidP="00B037E8">
      <w:pPr>
        <w:numPr>
          <w:ilvl w:val="0"/>
          <w:numId w:val="12"/>
        </w:numPr>
      </w:pPr>
      <w:r w:rsidRPr="00B037E8">
        <w:t xml:space="preserve">allows for interaction checking within EMIS. </w:t>
      </w:r>
    </w:p>
    <w:p w14:paraId="4C59571E" w14:textId="77777777" w:rsidR="00B037E8" w:rsidRPr="00B037E8" w:rsidRDefault="00B037E8" w:rsidP="00B037E8">
      <w:pPr>
        <w:ind w:left="426"/>
      </w:pPr>
    </w:p>
    <w:p w14:paraId="1A6FEF65" w14:textId="77777777" w:rsidR="00B037E8" w:rsidRPr="00B037E8" w:rsidRDefault="00B037E8" w:rsidP="00B037E8">
      <w:pPr>
        <w:ind w:left="426"/>
        <w:rPr>
          <w:b/>
          <w:bCs/>
        </w:rPr>
      </w:pPr>
      <w:r w:rsidRPr="00B037E8">
        <w:rPr>
          <w:b/>
          <w:bCs/>
        </w:rPr>
        <w:t>Action for Practices:</w:t>
      </w:r>
    </w:p>
    <w:p w14:paraId="533FB2D5" w14:textId="77777777" w:rsidR="00B037E8" w:rsidRPr="00B037E8" w:rsidRDefault="00B037E8" w:rsidP="00B037E8">
      <w:pPr>
        <w:numPr>
          <w:ilvl w:val="0"/>
          <w:numId w:val="13"/>
        </w:numPr>
      </w:pPr>
      <w:r w:rsidRPr="00B037E8">
        <w:t xml:space="preserve">These medications should be </w:t>
      </w:r>
      <w:r w:rsidRPr="00B037E8">
        <w:rPr>
          <w:b/>
          <w:bCs/>
        </w:rPr>
        <w:t>recorded on patients’ EMIS medication records as “Hospital” medications.</w:t>
      </w:r>
      <w:r w:rsidRPr="00B037E8">
        <w:t xml:space="preserve"> </w:t>
      </w:r>
    </w:p>
    <w:p w14:paraId="4DBC779C" w14:textId="77777777" w:rsidR="00B037E8" w:rsidRPr="00B037E8" w:rsidRDefault="00B037E8" w:rsidP="00B037E8">
      <w:pPr>
        <w:numPr>
          <w:ilvl w:val="0"/>
          <w:numId w:val="13"/>
        </w:numPr>
      </w:pPr>
      <w:r w:rsidRPr="00B037E8">
        <w:t xml:space="preserve">This reduces the risk of the item being inadvertently issued by primary care. </w:t>
      </w:r>
    </w:p>
    <w:p w14:paraId="52457A88" w14:textId="77777777" w:rsidR="00B037E8" w:rsidRPr="00B037E8" w:rsidRDefault="00B037E8" w:rsidP="00B037E8">
      <w:pPr>
        <w:numPr>
          <w:ilvl w:val="0"/>
          <w:numId w:val="13"/>
        </w:numPr>
      </w:pPr>
      <w:r w:rsidRPr="00B037E8">
        <w:t xml:space="preserve">Within EMIS, the prescriber/prescription teams can see all medications that the patient takes on one screen. </w:t>
      </w:r>
    </w:p>
    <w:p w14:paraId="4E7A8B99" w14:textId="77777777" w:rsidR="00B037E8" w:rsidRPr="00B037E8" w:rsidRDefault="00B037E8" w:rsidP="00B037E8">
      <w:pPr>
        <w:numPr>
          <w:ilvl w:val="0"/>
          <w:numId w:val="13"/>
        </w:numPr>
      </w:pPr>
      <w:r w:rsidRPr="00B037E8">
        <w:t xml:space="preserve">The drug will also appear in the patient’s summary care record.  </w:t>
      </w:r>
    </w:p>
    <w:p w14:paraId="4E4A3E67" w14:textId="77777777" w:rsidR="00B037E8" w:rsidRPr="00B037E8" w:rsidRDefault="00B037E8" w:rsidP="00B037E8">
      <w:pPr>
        <w:ind w:left="426"/>
        <w:rPr>
          <w:b/>
          <w:bCs/>
        </w:rPr>
      </w:pPr>
    </w:p>
    <w:p w14:paraId="24DC0B0A" w14:textId="77777777" w:rsidR="00FD6EBE" w:rsidRDefault="00FD6EBE" w:rsidP="00B037E8">
      <w:pPr>
        <w:ind w:left="426"/>
        <w:rPr>
          <w:b/>
          <w:bCs/>
        </w:rPr>
      </w:pPr>
    </w:p>
    <w:p w14:paraId="1148DCBF" w14:textId="01E40D3A" w:rsidR="00B037E8" w:rsidRPr="00B037E8" w:rsidRDefault="00B037E8" w:rsidP="00B037E8">
      <w:pPr>
        <w:ind w:left="426"/>
        <w:rPr>
          <w:b/>
          <w:bCs/>
        </w:rPr>
      </w:pPr>
      <w:r w:rsidRPr="00B037E8">
        <w:rPr>
          <w:b/>
          <w:bCs/>
        </w:rPr>
        <w:t>Actions to take if drug is issued in error</w:t>
      </w:r>
      <w:r>
        <w:rPr>
          <w:b/>
          <w:bCs/>
        </w:rPr>
        <w:t xml:space="preserve"> and to help prevent this happening</w:t>
      </w:r>
      <w:r w:rsidRPr="00B037E8">
        <w:rPr>
          <w:b/>
          <w:bCs/>
        </w:rPr>
        <w:t>:</w:t>
      </w:r>
    </w:p>
    <w:p w14:paraId="3349515F" w14:textId="77777777" w:rsidR="00B037E8" w:rsidRPr="00B037E8" w:rsidRDefault="00B037E8" w:rsidP="00B037E8">
      <w:pPr>
        <w:numPr>
          <w:ilvl w:val="0"/>
          <w:numId w:val="14"/>
        </w:numPr>
      </w:pPr>
      <w:r w:rsidRPr="00B037E8">
        <w:t xml:space="preserve">there is still a risk of accidental issue of the item through EMIS, so please ensure a </w:t>
      </w:r>
      <w:r w:rsidRPr="00B037E8">
        <w:rPr>
          <w:b/>
          <w:bCs/>
        </w:rPr>
        <w:t>small quantity is set (e.g. 0 or 0.1)</w:t>
      </w:r>
      <w:r w:rsidRPr="00B037E8">
        <w:t xml:space="preserve"> so that it cannot be dispensed if the prescription is inadvertently sent to a community pharmacy. </w:t>
      </w:r>
    </w:p>
    <w:p w14:paraId="1EC37604" w14:textId="77777777" w:rsidR="00B037E8" w:rsidRPr="00B037E8" w:rsidRDefault="00B037E8" w:rsidP="00B037E8">
      <w:pPr>
        <w:numPr>
          <w:ilvl w:val="0"/>
          <w:numId w:val="14"/>
        </w:numPr>
      </w:pPr>
      <w:r w:rsidRPr="00B037E8">
        <w:t xml:space="preserve">In the </w:t>
      </w:r>
      <w:r w:rsidRPr="00B037E8">
        <w:rPr>
          <w:b/>
          <w:bCs/>
        </w:rPr>
        <w:t>directions highlight that it is for hospital/specialist issue only.</w:t>
      </w:r>
      <w:r w:rsidRPr="00B037E8">
        <w:t xml:space="preserve"> </w:t>
      </w:r>
    </w:p>
    <w:p w14:paraId="4B933C63" w14:textId="77777777" w:rsidR="00B037E8" w:rsidRPr="00B037E8" w:rsidRDefault="00B037E8" w:rsidP="00B037E8">
      <w:pPr>
        <w:numPr>
          <w:ilvl w:val="0"/>
          <w:numId w:val="14"/>
        </w:numPr>
      </w:pPr>
      <w:r w:rsidRPr="00B037E8">
        <w:t xml:space="preserve">The </w:t>
      </w:r>
      <w:r w:rsidRPr="00B037E8">
        <w:rPr>
          <w:b/>
          <w:bCs/>
        </w:rPr>
        <w:t>number of authorised issues should also be set to 0</w:t>
      </w:r>
      <w:r w:rsidRPr="00B037E8">
        <w:t xml:space="preserve"> to prevent accidental issue. </w:t>
      </w:r>
    </w:p>
    <w:p w14:paraId="6A807FFF" w14:textId="77777777" w:rsidR="00B037E8" w:rsidRPr="00B037E8" w:rsidRDefault="00B037E8" w:rsidP="00B037E8">
      <w:pPr>
        <w:numPr>
          <w:ilvl w:val="0"/>
          <w:numId w:val="14"/>
        </w:numPr>
        <w:rPr>
          <w:u w:val="single"/>
        </w:rPr>
      </w:pPr>
      <w:r w:rsidRPr="00B037E8">
        <w:t xml:space="preserve">Please see the </w:t>
      </w:r>
      <w:r w:rsidRPr="00B037E8">
        <w:rPr>
          <w:b/>
          <w:bCs/>
        </w:rPr>
        <w:t xml:space="preserve">guidance </w:t>
      </w:r>
      <w:hyperlink r:id="rId13" w:history="1">
        <w:r w:rsidRPr="00B037E8">
          <w:rPr>
            <w:rStyle w:val="Hyperlink"/>
            <w:b/>
            <w:bCs/>
          </w:rPr>
          <w:t>here</w:t>
        </w:r>
      </w:hyperlink>
      <w:r w:rsidRPr="00B037E8">
        <w:rPr>
          <w:b/>
          <w:bCs/>
        </w:rPr>
        <w:t xml:space="preserve"> for instructions</w:t>
      </w:r>
      <w:r w:rsidRPr="00B037E8">
        <w:t xml:space="preserve"> </w:t>
      </w:r>
      <w:r w:rsidRPr="00B037E8">
        <w:rPr>
          <w:b/>
          <w:bCs/>
        </w:rPr>
        <w:t>on how to enter a hospital drug on EMIS.</w:t>
      </w:r>
    </w:p>
    <w:p w14:paraId="5EBB5844" w14:textId="77777777" w:rsidR="00B037E8" w:rsidRPr="00B037E8" w:rsidRDefault="00B037E8" w:rsidP="00B037E8">
      <w:pPr>
        <w:numPr>
          <w:ilvl w:val="0"/>
          <w:numId w:val="14"/>
        </w:numPr>
        <w:rPr>
          <w:u w:val="single"/>
        </w:rPr>
      </w:pPr>
      <w:r w:rsidRPr="00B037E8">
        <w:t xml:space="preserve">It is recommended that if a prescription for a hospital/specialist only medication is </w:t>
      </w:r>
      <w:r w:rsidRPr="00B037E8">
        <w:rPr>
          <w:b/>
          <w:bCs/>
        </w:rPr>
        <w:t xml:space="preserve">issued in error and then cancelled, </w:t>
      </w:r>
      <w:r w:rsidRPr="00B037E8">
        <w:t xml:space="preserve">that the community pharmacy is also called/made aware to ensure that the prescription is not inadvertently dispensed and to avoid any confusion/errors. </w:t>
      </w:r>
    </w:p>
    <w:p w14:paraId="7C021ACB" w14:textId="32140575" w:rsidR="002B25E3" w:rsidRPr="00B037E8" w:rsidRDefault="00B037E8" w:rsidP="00B037E8">
      <w:pPr>
        <w:numPr>
          <w:ilvl w:val="0"/>
          <w:numId w:val="14"/>
        </w:numPr>
        <w:rPr>
          <w:u w:val="single"/>
        </w:rPr>
      </w:pPr>
      <w:r w:rsidRPr="00B037E8">
        <w:t xml:space="preserve">There is </w:t>
      </w:r>
      <w:r w:rsidRPr="00B037E8">
        <w:rPr>
          <w:b/>
          <w:bCs/>
        </w:rPr>
        <w:t xml:space="preserve">guidance </w:t>
      </w:r>
      <w:hyperlink r:id="rId14" w:history="1">
        <w:r w:rsidRPr="00B037E8">
          <w:rPr>
            <w:rStyle w:val="Hyperlink"/>
            <w:b/>
            <w:bCs/>
          </w:rPr>
          <w:t>here</w:t>
        </w:r>
      </w:hyperlink>
      <w:r w:rsidRPr="00B037E8">
        <w:t xml:space="preserve"> from NHS England Digital on cancelling an electronic prescription and what steps to take when cancelling a prescription.</w:t>
      </w:r>
    </w:p>
    <w:bookmarkEnd w:id="1"/>
    <w:p w14:paraId="765AFE34" w14:textId="77777777" w:rsidR="004505A2" w:rsidRDefault="004505A2" w:rsidP="008D1F21">
      <w:pPr>
        <w:ind w:left="426"/>
      </w:pPr>
    </w:p>
    <w:p w14:paraId="2B0E2160" w14:textId="77777777" w:rsidR="002A1DBC" w:rsidRPr="002A1DBC" w:rsidRDefault="002A1DBC" w:rsidP="002A1DBC">
      <w:pPr>
        <w:shd w:val="clear" w:color="auto" w:fill="E5DFEC" w:themeFill="accent4" w:themeFillTint="33"/>
        <w:ind w:left="426"/>
        <w:rPr>
          <w:b/>
          <w:bCs/>
          <w:u w:val="single"/>
        </w:rPr>
      </w:pPr>
      <w:bookmarkStart w:id="2" w:name="Article2"/>
      <w:r w:rsidRPr="002A1DBC">
        <w:rPr>
          <w:b/>
          <w:bCs/>
          <w:u w:val="single"/>
        </w:rPr>
        <w:t>Reminder –  MHRA Drug Safety Update 19 April 2022. Pregabalin (Lyrica): findings of safety study on risks during pregnancy</w:t>
      </w:r>
    </w:p>
    <w:p w14:paraId="248C7955" w14:textId="4EC1774E" w:rsidR="004505A2" w:rsidRPr="001D6D48" w:rsidRDefault="004505A2" w:rsidP="001D6D48">
      <w:pPr>
        <w:shd w:val="clear" w:color="auto" w:fill="E5DFEC" w:themeFill="accent4" w:themeFillTint="33"/>
        <w:ind w:left="426"/>
        <w:rPr>
          <w:b/>
          <w:bCs/>
        </w:rPr>
      </w:pPr>
    </w:p>
    <w:bookmarkEnd w:id="2"/>
    <w:p w14:paraId="009C65C1" w14:textId="77777777" w:rsidR="002A1DBC" w:rsidRPr="002A1DBC" w:rsidRDefault="002A1DBC" w:rsidP="002A1DBC">
      <w:pPr>
        <w:ind w:left="426"/>
      </w:pPr>
      <w:r w:rsidRPr="002A1DBC">
        <w:t>The MHRA Drug Safety Update informs us about a new study which has suggested pregabalin may slightly increase the risk of major congenital malformations if used in pregnancy. Patients should continue to use effective contraception during treatment and avoid use in pregnancy unless clearly necessary.</w:t>
      </w:r>
    </w:p>
    <w:p w14:paraId="0AF85C95" w14:textId="77777777" w:rsidR="002A1DBC" w:rsidRPr="002A1DBC" w:rsidRDefault="002A1DBC" w:rsidP="002A1DBC">
      <w:pPr>
        <w:ind w:left="426"/>
      </w:pPr>
      <w:r w:rsidRPr="002A1DBC">
        <w:t>The MHRA advised healthcare professionals to continue to provide counselling to patients using pregabalin on:</w:t>
      </w:r>
    </w:p>
    <w:p w14:paraId="75046DD5" w14:textId="77777777" w:rsidR="002A1DBC" w:rsidRPr="002A1DBC" w:rsidRDefault="002A1DBC" w:rsidP="002A1DBC">
      <w:pPr>
        <w:numPr>
          <w:ilvl w:val="1"/>
          <w:numId w:val="4"/>
        </w:numPr>
      </w:pPr>
      <w:r w:rsidRPr="002A1DBC">
        <w:t>the potential risks to an unborn baby (see </w:t>
      </w:r>
      <w:hyperlink r:id="rId15" w:history="1">
        <w:r w:rsidRPr="002A1DBC">
          <w:rPr>
            <w:rStyle w:val="Hyperlink"/>
          </w:rPr>
          <w:t>separate patient safety leaflet</w:t>
        </w:r>
      </w:hyperlink>
      <w:r w:rsidRPr="002A1DBC">
        <w:t>)</w:t>
      </w:r>
    </w:p>
    <w:p w14:paraId="45F68871" w14:textId="77777777" w:rsidR="002A1DBC" w:rsidRPr="002A1DBC" w:rsidRDefault="002A1DBC" w:rsidP="002A1DBC">
      <w:pPr>
        <w:numPr>
          <w:ilvl w:val="1"/>
          <w:numId w:val="4"/>
        </w:numPr>
      </w:pPr>
      <w:r w:rsidRPr="002A1DBC">
        <w:t>the need to use effective contraception during treatment</w:t>
      </w:r>
    </w:p>
    <w:p w14:paraId="1DDD2341" w14:textId="77777777" w:rsidR="002A1DBC" w:rsidRPr="002A1DBC" w:rsidRDefault="002A1DBC" w:rsidP="002A1DBC">
      <w:pPr>
        <w:ind w:left="426"/>
      </w:pPr>
      <w:r w:rsidRPr="002A1DBC">
        <w:t xml:space="preserve">Please see the full MHRA Drug Safety Update </w:t>
      </w:r>
      <w:hyperlink r:id="rId16" w:history="1">
        <w:r w:rsidRPr="002A1DBC">
          <w:rPr>
            <w:rStyle w:val="Hyperlink"/>
          </w:rPr>
          <w:t>(here)</w:t>
        </w:r>
      </w:hyperlink>
      <w:r w:rsidRPr="002A1DBC">
        <w:t xml:space="preserve"> . </w:t>
      </w:r>
    </w:p>
    <w:p w14:paraId="479E440A" w14:textId="77777777" w:rsidR="002A1DBC" w:rsidRPr="002A1DBC" w:rsidRDefault="002A1DBC" w:rsidP="002A1DBC">
      <w:pPr>
        <w:ind w:left="426"/>
        <w:rPr>
          <w:b/>
          <w:bCs/>
        </w:rPr>
      </w:pPr>
      <w:r w:rsidRPr="002A1DBC">
        <w:rPr>
          <w:b/>
          <w:bCs/>
        </w:rPr>
        <w:t>Please ensure that all prescribers have read this MHRA Drug Safety Update and adapted their clinical practice accordingly.</w:t>
      </w:r>
    </w:p>
    <w:p w14:paraId="713EE5FA" w14:textId="77777777" w:rsidR="001D6D48" w:rsidRDefault="001D6D48" w:rsidP="008D1F21">
      <w:pPr>
        <w:ind w:left="426"/>
      </w:pPr>
    </w:p>
    <w:p w14:paraId="707AD444" w14:textId="6EABCA7D" w:rsidR="004505A2" w:rsidRPr="001D6D48" w:rsidRDefault="004F5FF4" w:rsidP="004F5FF4">
      <w:pPr>
        <w:shd w:val="clear" w:color="auto" w:fill="E5DFEC" w:themeFill="accent4" w:themeFillTint="33"/>
        <w:tabs>
          <w:tab w:val="left" w:pos="1320"/>
        </w:tabs>
        <w:ind w:left="426"/>
        <w:rPr>
          <w:b/>
          <w:bCs/>
        </w:rPr>
      </w:pPr>
      <w:bookmarkStart w:id="3" w:name="Article3"/>
      <w:r w:rsidRPr="00B43582">
        <w:rPr>
          <w:b/>
          <w:bCs/>
        </w:rPr>
        <w:t>Kent and Medway List of New Approved Guidelines from Integrated Medicines Optimisation Committee (IMOC) April 2024</w:t>
      </w:r>
    </w:p>
    <w:bookmarkEnd w:id="3"/>
    <w:p w14:paraId="084CDA78" w14:textId="77777777" w:rsidR="00B43582" w:rsidRPr="00B43582" w:rsidRDefault="00B43582" w:rsidP="00B43582">
      <w:pPr>
        <w:ind w:left="426"/>
      </w:pPr>
    </w:p>
    <w:tbl>
      <w:tblPr>
        <w:tblStyle w:val="TableGrid"/>
        <w:tblW w:w="10768" w:type="dxa"/>
        <w:tblLook w:val="04A0" w:firstRow="1" w:lastRow="0" w:firstColumn="1" w:lastColumn="0" w:noHBand="0" w:noVBand="1"/>
      </w:tblPr>
      <w:tblGrid>
        <w:gridCol w:w="2830"/>
        <w:gridCol w:w="3261"/>
        <w:gridCol w:w="4677"/>
      </w:tblGrid>
      <w:tr w:rsidR="00B43582" w:rsidRPr="00B43582" w14:paraId="19C2A3FA" w14:textId="77777777" w:rsidTr="00B40B59">
        <w:tc>
          <w:tcPr>
            <w:tcW w:w="2830" w:type="dxa"/>
          </w:tcPr>
          <w:p w14:paraId="0765DC47" w14:textId="77777777" w:rsidR="00B43582" w:rsidRPr="00B43582" w:rsidRDefault="00B43582" w:rsidP="00B43582">
            <w:pPr>
              <w:ind w:left="426"/>
              <w:rPr>
                <w:b/>
                <w:bCs/>
              </w:rPr>
            </w:pPr>
            <w:r w:rsidRPr="00B43582">
              <w:rPr>
                <w:b/>
                <w:bCs/>
              </w:rPr>
              <w:t>Guidance</w:t>
            </w:r>
          </w:p>
        </w:tc>
        <w:tc>
          <w:tcPr>
            <w:tcW w:w="3261" w:type="dxa"/>
          </w:tcPr>
          <w:p w14:paraId="69C0497C" w14:textId="77777777" w:rsidR="00B43582" w:rsidRPr="00B43582" w:rsidRDefault="00B43582" w:rsidP="00B43582">
            <w:pPr>
              <w:ind w:left="426"/>
              <w:rPr>
                <w:b/>
                <w:bCs/>
              </w:rPr>
            </w:pPr>
            <w:r w:rsidRPr="00B43582">
              <w:rPr>
                <w:b/>
                <w:bCs/>
              </w:rPr>
              <w:t>Document Link</w:t>
            </w:r>
          </w:p>
        </w:tc>
        <w:tc>
          <w:tcPr>
            <w:tcW w:w="4677" w:type="dxa"/>
          </w:tcPr>
          <w:p w14:paraId="10D01502" w14:textId="77777777" w:rsidR="00B43582" w:rsidRPr="00B43582" w:rsidRDefault="00B43582" w:rsidP="00B43582">
            <w:pPr>
              <w:ind w:left="426"/>
              <w:rPr>
                <w:b/>
                <w:bCs/>
              </w:rPr>
            </w:pPr>
            <w:r w:rsidRPr="00B43582">
              <w:rPr>
                <w:b/>
                <w:bCs/>
              </w:rPr>
              <w:t>Content</w:t>
            </w:r>
          </w:p>
        </w:tc>
      </w:tr>
      <w:tr w:rsidR="00B43582" w:rsidRPr="00B43582" w14:paraId="610FED8D" w14:textId="77777777" w:rsidTr="00B40B59">
        <w:tc>
          <w:tcPr>
            <w:tcW w:w="2830" w:type="dxa"/>
          </w:tcPr>
          <w:p w14:paraId="5B1974C7" w14:textId="77777777" w:rsidR="00B43582" w:rsidRPr="00B43582" w:rsidRDefault="00B43582" w:rsidP="00B43582">
            <w:pPr>
              <w:ind w:left="426"/>
            </w:pPr>
            <w:r w:rsidRPr="00B43582">
              <w:t>Revised Position Statement and risk mitigation principles document for preferred DOAC</w:t>
            </w:r>
          </w:p>
        </w:tc>
        <w:tc>
          <w:tcPr>
            <w:tcW w:w="3261" w:type="dxa"/>
          </w:tcPr>
          <w:p w14:paraId="7AA1D0A7" w14:textId="07D80A7D" w:rsidR="00B43582" w:rsidRPr="00B43582" w:rsidRDefault="00B43582" w:rsidP="00B43582">
            <w:pPr>
              <w:ind w:left="426"/>
            </w:pPr>
          </w:p>
          <w:p w14:paraId="2CCE991F" w14:textId="2DE2D3B3" w:rsidR="00B43582" w:rsidRPr="00B43582" w:rsidRDefault="0024144D" w:rsidP="00B43582">
            <w:pPr>
              <w:ind w:left="426"/>
            </w:pPr>
            <w:hyperlink r:id="rId17" w:history="1">
              <w:r w:rsidR="004F5FF4">
                <w:rPr>
                  <w:rStyle w:val="Hyperlink"/>
                </w:rPr>
                <w:t>(here)</w:t>
              </w:r>
            </w:hyperlink>
          </w:p>
        </w:tc>
        <w:tc>
          <w:tcPr>
            <w:tcW w:w="4677" w:type="dxa"/>
          </w:tcPr>
          <w:p w14:paraId="0CD4F6E2" w14:textId="77777777" w:rsidR="00B43582" w:rsidRPr="00B43582" w:rsidRDefault="00B43582" w:rsidP="00B43582">
            <w:pPr>
              <w:ind w:left="426"/>
            </w:pPr>
            <w:r w:rsidRPr="00B43582">
              <w:t>The NHS England and NHS Kent and Medway preferred choice of cost-effective DOAC for nvAF has changed. Please ensure that prescribers are updated.</w:t>
            </w:r>
          </w:p>
        </w:tc>
      </w:tr>
      <w:tr w:rsidR="00B43582" w:rsidRPr="00B43582" w14:paraId="3144BB90" w14:textId="77777777" w:rsidTr="00B40B59">
        <w:tc>
          <w:tcPr>
            <w:tcW w:w="2830" w:type="dxa"/>
          </w:tcPr>
          <w:p w14:paraId="3B1935EE" w14:textId="77777777" w:rsidR="00B43582" w:rsidRPr="00B43582" w:rsidRDefault="00B43582" w:rsidP="00B43582">
            <w:pPr>
              <w:ind w:left="426"/>
            </w:pPr>
            <w:r w:rsidRPr="00B43582">
              <w:t>Sharps Bin Collection and Replacement guide and Sharps Bin Prescribing Guide</w:t>
            </w:r>
          </w:p>
        </w:tc>
        <w:tc>
          <w:tcPr>
            <w:tcW w:w="3261" w:type="dxa"/>
          </w:tcPr>
          <w:p w14:paraId="261576BB" w14:textId="1CCCB452" w:rsidR="00B43582" w:rsidRDefault="0024144D" w:rsidP="00B43582">
            <w:pPr>
              <w:ind w:left="426"/>
            </w:pPr>
            <w:hyperlink r:id="rId18" w:history="1">
              <w:r w:rsidR="004F5FF4">
                <w:rPr>
                  <w:rStyle w:val="Hyperlink"/>
                </w:rPr>
                <w:t>sharps-bin-collection-and-replacement-guide</w:t>
              </w:r>
            </w:hyperlink>
          </w:p>
          <w:p w14:paraId="4F43D292" w14:textId="77777777" w:rsidR="004F5FF4" w:rsidRDefault="004F5FF4" w:rsidP="00B43582">
            <w:pPr>
              <w:ind w:left="426"/>
            </w:pPr>
          </w:p>
          <w:p w14:paraId="5136C107" w14:textId="1CE37645" w:rsidR="004F5FF4" w:rsidRPr="00B43582" w:rsidRDefault="0024144D" w:rsidP="00B43582">
            <w:pPr>
              <w:ind w:left="426"/>
            </w:pPr>
            <w:hyperlink r:id="rId19" w:history="1">
              <w:r w:rsidR="004F5FF4">
                <w:rPr>
                  <w:rStyle w:val="Hyperlink"/>
                </w:rPr>
                <w:t>primary-care-sharps-bin-prescribing-guidance</w:t>
              </w:r>
            </w:hyperlink>
          </w:p>
        </w:tc>
        <w:tc>
          <w:tcPr>
            <w:tcW w:w="4677" w:type="dxa"/>
          </w:tcPr>
          <w:p w14:paraId="3C981404" w14:textId="77777777" w:rsidR="00B43582" w:rsidRPr="00B43582" w:rsidRDefault="00B43582" w:rsidP="00B43582">
            <w:pPr>
              <w:ind w:left="426"/>
            </w:pPr>
          </w:p>
        </w:tc>
      </w:tr>
      <w:tr w:rsidR="00B43582" w:rsidRPr="00B43582" w14:paraId="2F539F1B" w14:textId="77777777" w:rsidTr="00B40B59">
        <w:tc>
          <w:tcPr>
            <w:tcW w:w="2830" w:type="dxa"/>
          </w:tcPr>
          <w:p w14:paraId="34DC628C" w14:textId="77777777" w:rsidR="00B43582" w:rsidRPr="00B43582" w:rsidRDefault="00B43582" w:rsidP="00B43582">
            <w:pPr>
              <w:ind w:left="426"/>
            </w:pPr>
            <w:r w:rsidRPr="00B43582">
              <w:t>Mounjaro (Tirzepatide) Fact Sheet</w:t>
            </w:r>
          </w:p>
        </w:tc>
        <w:tc>
          <w:tcPr>
            <w:tcW w:w="3261" w:type="dxa"/>
          </w:tcPr>
          <w:p w14:paraId="05BD6988" w14:textId="3C7119AE" w:rsidR="00B43582" w:rsidRPr="00B43582" w:rsidRDefault="0024144D" w:rsidP="00B43582">
            <w:pPr>
              <w:ind w:left="426"/>
            </w:pPr>
            <w:hyperlink r:id="rId20" w:history="1">
              <w:r w:rsidR="00374EFB">
                <w:rPr>
                  <w:rStyle w:val="Hyperlink"/>
                </w:rPr>
                <w:t>tirzepatide-mounjaro-factsheet</w:t>
              </w:r>
            </w:hyperlink>
          </w:p>
        </w:tc>
        <w:tc>
          <w:tcPr>
            <w:tcW w:w="4677" w:type="dxa"/>
          </w:tcPr>
          <w:p w14:paraId="4E86439F" w14:textId="77777777" w:rsidR="00B43582" w:rsidRPr="00B43582" w:rsidRDefault="00B43582" w:rsidP="00B43582">
            <w:pPr>
              <w:ind w:left="426"/>
            </w:pPr>
            <w:r w:rsidRPr="00B43582">
              <w:t>A prescribing factsheet on tirzepatide (Mounjaro) has been developed to summarise the key information including dosing, administration, prescribing responsibilities, patient safety, monitoring, review, storage, disposal and links to further information and resources.</w:t>
            </w:r>
          </w:p>
          <w:p w14:paraId="0FDD13F7" w14:textId="77777777" w:rsidR="00B43582" w:rsidRPr="00B43582" w:rsidRDefault="00B43582" w:rsidP="00B43582">
            <w:pPr>
              <w:ind w:left="426"/>
            </w:pPr>
            <w:r w:rsidRPr="00B43582">
              <w:lastRenderedPageBreak/>
              <w:t>Please ensure that Diabetes nurses and other prescribers are aware of this resource.</w:t>
            </w:r>
          </w:p>
        </w:tc>
      </w:tr>
      <w:tr w:rsidR="00B43582" w:rsidRPr="00B43582" w14:paraId="10E9E366" w14:textId="77777777" w:rsidTr="00B40B59">
        <w:tc>
          <w:tcPr>
            <w:tcW w:w="2830" w:type="dxa"/>
          </w:tcPr>
          <w:p w14:paraId="360BA760" w14:textId="77777777" w:rsidR="00B43582" w:rsidRPr="00B43582" w:rsidRDefault="00B43582" w:rsidP="00B43582">
            <w:pPr>
              <w:ind w:left="426"/>
            </w:pPr>
            <w:r w:rsidRPr="00B43582">
              <w:lastRenderedPageBreak/>
              <w:t xml:space="preserve">Melatonin Prescribing Checklist </w:t>
            </w:r>
          </w:p>
        </w:tc>
        <w:tc>
          <w:tcPr>
            <w:tcW w:w="3261" w:type="dxa"/>
          </w:tcPr>
          <w:p w14:paraId="7820DC2C" w14:textId="09894760" w:rsidR="00B43582" w:rsidRPr="00B43582" w:rsidRDefault="0024144D" w:rsidP="00B43582">
            <w:pPr>
              <w:ind w:left="426"/>
            </w:pPr>
            <w:hyperlink r:id="rId21" w:history="1">
              <w:r w:rsidR="00941EAE">
                <w:rPr>
                  <w:rStyle w:val="Hyperlink"/>
                </w:rPr>
                <w:t>melatonin-prescribing-checklist-for-clinicians</w:t>
              </w:r>
            </w:hyperlink>
          </w:p>
        </w:tc>
        <w:tc>
          <w:tcPr>
            <w:tcW w:w="4677" w:type="dxa"/>
          </w:tcPr>
          <w:p w14:paraId="1FAB7D12" w14:textId="77777777" w:rsidR="00B43582" w:rsidRPr="00B43582" w:rsidRDefault="00B43582" w:rsidP="00B43582">
            <w:pPr>
              <w:ind w:left="426"/>
            </w:pPr>
            <w:r w:rsidRPr="00B43582">
              <w:t xml:space="preserve">Appendix to the previously approved Melatonin Guidance - concise document of key points for clinicians. </w:t>
            </w:r>
          </w:p>
        </w:tc>
      </w:tr>
    </w:tbl>
    <w:p w14:paraId="77C57AF2" w14:textId="77777777" w:rsidR="00B43582" w:rsidRPr="00B43582" w:rsidRDefault="00B43582" w:rsidP="00B43582">
      <w:pPr>
        <w:ind w:left="426"/>
      </w:pPr>
    </w:p>
    <w:p w14:paraId="5DD36C0C" w14:textId="222989BF" w:rsidR="002B25E3" w:rsidRDefault="002B25E3" w:rsidP="002B25E3">
      <w:pPr>
        <w:ind w:left="426"/>
      </w:pPr>
    </w:p>
    <w:p w14:paraId="7C907AC5" w14:textId="6F09B3CB" w:rsidR="004505A2" w:rsidRDefault="004505A2" w:rsidP="008D1F21">
      <w:pPr>
        <w:ind w:left="426"/>
      </w:pPr>
    </w:p>
    <w:p w14:paraId="43A0978F" w14:textId="00B2D9A8" w:rsidR="004505A2" w:rsidRDefault="004505A2" w:rsidP="008D1F21">
      <w:pPr>
        <w:ind w:left="426"/>
      </w:pPr>
    </w:p>
    <w:p w14:paraId="2BD9C8E7" w14:textId="271DA21C" w:rsidR="001D6D48" w:rsidRPr="001D6D48" w:rsidRDefault="002858B4" w:rsidP="001D6D48">
      <w:pPr>
        <w:shd w:val="clear" w:color="auto" w:fill="E5DFEC" w:themeFill="accent4" w:themeFillTint="33"/>
        <w:ind w:left="426"/>
        <w:rPr>
          <w:b/>
          <w:bCs/>
        </w:rPr>
      </w:pPr>
      <w:bookmarkStart w:id="4" w:name="Article4"/>
      <w:r w:rsidRPr="002858B4">
        <w:rPr>
          <w:b/>
          <w:bCs/>
        </w:rPr>
        <w:t>Obtaining Anticoagulant alert cards and DOAC booklets</w:t>
      </w:r>
    </w:p>
    <w:bookmarkEnd w:id="4"/>
    <w:p w14:paraId="51EA5167" w14:textId="6B0C9EEF" w:rsidR="002B25E3" w:rsidRDefault="002B25E3" w:rsidP="002B25E3">
      <w:pPr>
        <w:ind w:left="426"/>
      </w:pPr>
    </w:p>
    <w:p w14:paraId="5D76AEDA" w14:textId="52D667DF" w:rsidR="002858B4" w:rsidRDefault="002858B4" w:rsidP="002858B4">
      <w:pPr>
        <w:ind w:left="426"/>
      </w:pPr>
      <w:r w:rsidRPr="006212E8">
        <w:t>There are a number of patient-held risk minimisation materials available for healthcare professional to provide to patients.</w:t>
      </w:r>
      <w:r>
        <w:t xml:space="preserve"> We encourage practices to provide these to patients when they are initiating a DOAC.</w:t>
      </w:r>
    </w:p>
    <w:p w14:paraId="2D1EC706" w14:textId="77777777" w:rsidR="002858B4" w:rsidRPr="006212E8" w:rsidRDefault="002858B4" w:rsidP="002858B4">
      <w:pPr>
        <w:ind w:left="426"/>
      </w:pPr>
      <w:r w:rsidRPr="006212E8">
        <w:t>Brand specific resources are available from individual manufacturers.</w:t>
      </w:r>
      <w:r>
        <w:t xml:space="preserve"> </w:t>
      </w:r>
      <w:r w:rsidRPr="006212E8">
        <w:t>These are available in the </w:t>
      </w:r>
      <w:hyperlink r:id="rId22" w:tgtFrame="_blank" w:history="1">
        <w:r w:rsidRPr="006212E8">
          <w:rPr>
            <w:rStyle w:val="Hyperlink"/>
          </w:rPr>
          <w:t>risk minimisation material directory</w:t>
        </w:r>
      </w:hyperlink>
      <w:r w:rsidRPr="006212E8">
        <w:t> on the </w:t>
      </w:r>
      <w:hyperlink r:id="rId23" w:tgtFrame="_blank" w:history="1">
        <w:r w:rsidRPr="006212E8">
          <w:rPr>
            <w:rStyle w:val="Hyperlink"/>
          </w:rPr>
          <w:t>electronic medicines compendium.</w:t>
        </w:r>
      </w:hyperlink>
    </w:p>
    <w:p w14:paraId="10C60541" w14:textId="77777777" w:rsidR="002858B4" w:rsidRDefault="002858B4" w:rsidP="002858B4">
      <w:pPr>
        <w:ind w:left="426"/>
        <w:rPr>
          <w:rStyle w:val="Hyperlink"/>
          <w:b/>
          <w:bCs/>
          <w:i/>
          <w:iCs/>
        </w:rPr>
      </w:pPr>
      <w:r w:rsidRPr="006212E8">
        <w:t>NHS England have developed a number of generic risk minimisation resources for certain high risk medicines.</w:t>
      </w:r>
      <w:r>
        <w:t xml:space="preserve"> </w:t>
      </w:r>
      <w:r w:rsidRPr="00A37AFC">
        <w:t xml:space="preserve">In Primary Care these NHS England Resources can be ordered from </w:t>
      </w:r>
      <w:hyperlink r:id="rId24" w:tgtFrame="_blank" w:history="1">
        <w:r w:rsidRPr="00A37AFC">
          <w:rPr>
            <w:rStyle w:val="Hyperlink"/>
            <w:i/>
            <w:iCs/>
          </w:rPr>
          <w:t>PCSE Online.</w:t>
        </w:r>
      </w:hyperlink>
    </w:p>
    <w:tbl>
      <w:tblPr>
        <w:tblStyle w:val="TableGrid"/>
        <w:tblpPr w:leftFromText="180" w:rightFromText="180" w:vertAnchor="text" w:horzAnchor="margin" w:tblpXSpec="center" w:tblpY="279"/>
        <w:tblW w:w="0" w:type="auto"/>
        <w:tblLook w:val="04A0" w:firstRow="1" w:lastRow="0" w:firstColumn="1" w:lastColumn="0" w:noHBand="0" w:noVBand="1"/>
      </w:tblPr>
      <w:tblGrid>
        <w:gridCol w:w="4508"/>
        <w:gridCol w:w="4508"/>
      </w:tblGrid>
      <w:tr w:rsidR="008B2811" w:rsidRPr="00A37AFC" w14:paraId="2C09A751" w14:textId="77777777" w:rsidTr="008B2811">
        <w:tc>
          <w:tcPr>
            <w:tcW w:w="4508" w:type="dxa"/>
          </w:tcPr>
          <w:p w14:paraId="4F0A5582" w14:textId="77777777" w:rsidR="008B2811" w:rsidRPr="00A37AFC" w:rsidRDefault="008B2811" w:rsidP="008B2811">
            <w:pPr>
              <w:spacing w:after="160" w:line="259" w:lineRule="auto"/>
              <w:rPr>
                <w:b/>
                <w:bCs/>
                <w:u w:val="single"/>
              </w:rPr>
            </w:pPr>
            <w:r w:rsidRPr="00A37AFC">
              <w:rPr>
                <w:b/>
                <w:bCs/>
                <w:noProof/>
                <w:u w:val="single"/>
              </w:rPr>
              <w:drawing>
                <wp:anchor distT="0" distB="0" distL="114300" distR="114300" simplePos="0" relativeHeight="251666432" behindDoc="0" locked="0" layoutInCell="1" allowOverlap="1" wp14:anchorId="2D35217A" wp14:editId="6A5207C8">
                  <wp:simplePos x="0" y="0"/>
                  <wp:positionH relativeFrom="margin">
                    <wp:posOffset>38100</wp:posOffset>
                  </wp:positionH>
                  <wp:positionV relativeFrom="paragraph">
                    <wp:posOffset>100330</wp:posOffset>
                  </wp:positionV>
                  <wp:extent cx="1062355" cy="1446530"/>
                  <wp:effectExtent l="0" t="0" r="4445" b="1270"/>
                  <wp:wrapSquare wrapText="bothSides"/>
                  <wp:docPr id="1350945153" name="Picture 1" descr="An orang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45153" name="Picture 1" descr="An orange sign with black text&#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62355" cy="1446530"/>
                          </a:xfrm>
                          <a:prstGeom prst="rect">
                            <a:avLst/>
                          </a:prstGeom>
                          <a:noFill/>
                        </pic:spPr>
                      </pic:pic>
                    </a:graphicData>
                  </a:graphic>
                  <wp14:sizeRelH relativeFrom="margin">
                    <wp14:pctWidth>0</wp14:pctWidth>
                  </wp14:sizeRelH>
                  <wp14:sizeRelV relativeFrom="margin">
                    <wp14:pctHeight>0</wp14:pctHeight>
                  </wp14:sizeRelV>
                </wp:anchor>
              </w:drawing>
            </w:r>
          </w:p>
          <w:p w14:paraId="5A7F2A13" w14:textId="77777777" w:rsidR="008B2811" w:rsidRPr="00A37AFC" w:rsidRDefault="008B2811" w:rsidP="008B2811">
            <w:pPr>
              <w:spacing w:after="160" w:line="259" w:lineRule="auto"/>
              <w:rPr>
                <w:b/>
                <w:bCs/>
                <w:u w:val="single"/>
              </w:rPr>
            </w:pPr>
          </w:p>
          <w:p w14:paraId="5B7E108A" w14:textId="77777777" w:rsidR="008B2811" w:rsidRPr="00A37AFC" w:rsidRDefault="008B2811" w:rsidP="008B2811">
            <w:pPr>
              <w:spacing w:after="160" w:line="259" w:lineRule="auto"/>
              <w:rPr>
                <w:b/>
                <w:bCs/>
                <w:u w:val="single"/>
              </w:rPr>
            </w:pPr>
          </w:p>
          <w:p w14:paraId="0E4D5EB8" w14:textId="77777777" w:rsidR="008B2811" w:rsidRPr="00A37AFC" w:rsidRDefault="008B2811" w:rsidP="008B2811">
            <w:pPr>
              <w:spacing w:after="160" w:line="259" w:lineRule="auto"/>
              <w:rPr>
                <w:b/>
                <w:bCs/>
                <w:u w:val="single"/>
              </w:rPr>
            </w:pPr>
          </w:p>
          <w:p w14:paraId="4937717D" w14:textId="77777777" w:rsidR="008B2811" w:rsidRPr="00A37AFC" w:rsidRDefault="008B2811" w:rsidP="008B2811">
            <w:pPr>
              <w:spacing w:after="160" w:line="259" w:lineRule="auto"/>
              <w:rPr>
                <w:b/>
                <w:bCs/>
                <w:u w:val="single"/>
              </w:rPr>
            </w:pPr>
          </w:p>
          <w:p w14:paraId="6F09AE89" w14:textId="77777777" w:rsidR="008B2811" w:rsidRPr="00A37AFC" w:rsidRDefault="008B2811" w:rsidP="008B2811">
            <w:pPr>
              <w:spacing w:after="160" w:line="259" w:lineRule="auto"/>
              <w:rPr>
                <w:b/>
                <w:bCs/>
                <w:u w:val="single"/>
              </w:rPr>
            </w:pPr>
          </w:p>
          <w:p w14:paraId="6179ADB6" w14:textId="77777777" w:rsidR="008B2811" w:rsidRPr="00A37AFC" w:rsidRDefault="008B2811" w:rsidP="008B2811">
            <w:pPr>
              <w:spacing w:after="160" w:line="259" w:lineRule="auto"/>
              <w:rPr>
                <w:b/>
                <w:bCs/>
                <w:u w:val="single"/>
              </w:rPr>
            </w:pPr>
          </w:p>
        </w:tc>
        <w:tc>
          <w:tcPr>
            <w:tcW w:w="4508" w:type="dxa"/>
          </w:tcPr>
          <w:p w14:paraId="140A0758" w14:textId="77777777" w:rsidR="008B2811" w:rsidRPr="00A37AFC" w:rsidRDefault="008B2811" w:rsidP="008B2811">
            <w:pPr>
              <w:spacing w:after="160" w:line="259" w:lineRule="auto"/>
              <w:rPr>
                <w:b/>
                <w:bCs/>
              </w:rPr>
            </w:pPr>
            <w:r w:rsidRPr="00A37AFC">
              <w:rPr>
                <w:b/>
                <w:bCs/>
              </w:rPr>
              <w:t>Direct Oral Anticoagulant Therapy Information Book</w:t>
            </w:r>
          </w:p>
          <w:p w14:paraId="5FC887D8" w14:textId="77777777" w:rsidR="008B2811" w:rsidRPr="00A37AFC" w:rsidRDefault="008B2811" w:rsidP="008B2811">
            <w:pPr>
              <w:spacing w:after="160" w:line="259" w:lineRule="auto"/>
            </w:pPr>
            <w:r w:rsidRPr="00A37AFC">
              <w:rPr>
                <w:b/>
                <w:bCs/>
              </w:rPr>
              <w:t xml:space="preserve">Order code: </w:t>
            </w:r>
            <w:r w:rsidRPr="00A37AFC">
              <w:t>DOAC THERAPY BOOK</w:t>
            </w:r>
          </w:p>
          <w:p w14:paraId="2B10513F" w14:textId="77777777" w:rsidR="008B2811" w:rsidRPr="00A37AFC" w:rsidRDefault="008B2811" w:rsidP="008B2811">
            <w:pPr>
              <w:spacing w:after="160" w:line="259" w:lineRule="auto"/>
              <w:rPr>
                <w:b/>
                <w:bCs/>
                <w:u w:val="single"/>
              </w:rPr>
            </w:pPr>
            <w:r w:rsidRPr="00A37AFC">
              <w:rPr>
                <w:b/>
                <w:bCs/>
              </w:rPr>
              <w:t xml:space="preserve">Published </w:t>
            </w:r>
            <w:r w:rsidRPr="00A37AFC">
              <w:t>October 2022</w:t>
            </w:r>
          </w:p>
        </w:tc>
      </w:tr>
      <w:tr w:rsidR="008B2811" w:rsidRPr="00A37AFC" w14:paraId="703B478F" w14:textId="77777777" w:rsidTr="008B2811">
        <w:trPr>
          <w:trHeight w:val="1664"/>
        </w:trPr>
        <w:tc>
          <w:tcPr>
            <w:tcW w:w="4508" w:type="dxa"/>
          </w:tcPr>
          <w:p w14:paraId="0964A891" w14:textId="77777777" w:rsidR="008B2811" w:rsidRPr="00A37AFC" w:rsidRDefault="008B2811" w:rsidP="008B2811">
            <w:pPr>
              <w:spacing w:after="160" w:line="259" w:lineRule="auto"/>
              <w:rPr>
                <w:b/>
                <w:bCs/>
                <w:u w:val="single"/>
              </w:rPr>
            </w:pPr>
            <w:r w:rsidRPr="00A37AFC">
              <w:rPr>
                <w:noProof/>
              </w:rPr>
              <w:drawing>
                <wp:inline distT="0" distB="0" distL="0" distR="0" wp14:anchorId="680161EA" wp14:editId="18163B2E">
                  <wp:extent cx="1176866" cy="747428"/>
                  <wp:effectExtent l="0" t="0" r="4445" b="0"/>
                  <wp:docPr id="596926419" name="Picture 4" descr="An orange and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926419" name="Picture 4" descr="An orange and white card&#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10270" cy="768643"/>
                          </a:xfrm>
                          <a:prstGeom prst="rect">
                            <a:avLst/>
                          </a:prstGeom>
                          <a:noFill/>
                        </pic:spPr>
                      </pic:pic>
                    </a:graphicData>
                  </a:graphic>
                </wp:inline>
              </w:drawing>
            </w:r>
          </w:p>
        </w:tc>
        <w:tc>
          <w:tcPr>
            <w:tcW w:w="4508" w:type="dxa"/>
          </w:tcPr>
          <w:p w14:paraId="75A389DB" w14:textId="77777777" w:rsidR="008B2811" w:rsidRPr="00A37AFC" w:rsidRDefault="008B2811" w:rsidP="008B2811">
            <w:pPr>
              <w:spacing w:after="160" w:line="259" w:lineRule="auto"/>
              <w:rPr>
                <w:b/>
                <w:bCs/>
              </w:rPr>
            </w:pPr>
            <w:r w:rsidRPr="00A37AFC">
              <w:rPr>
                <w:b/>
                <w:bCs/>
              </w:rPr>
              <w:t>Anticoagulant Alert Card</w:t>
            </w:r>
          </w:p>
          <w:p w14:paraId="1DEC85D4" w14:textId="77777777" w:rsidR="008B2811" w:rsidRPr="00A37AFC" w:rsidRDefault="008B2811" w:rsidP="008B2811">
            <w:pPr>
              <w:spacing w:after="160" w:line="259" w:lineRule="auto"/>
              <w:rPr>
                <w:b/>
                <w:bCs/>
              </w:rPr>
            </w:pPr>
            <w:r w:rsidRPr="00A37AFC">
              <w:rPr>
                <w:b/>
                <w:bCs/>
              </w:rPr>
              <w:t xml:space="preserve"> Order code: </w:t>
            </w:r>
            <w:r w:rsidRPr="00A37AFC">
              <w:t>OATALERTCARD</w:t>
            </w:r>
          </w:p>
          <w:p w14:paraId="15D6E5D1" w14:textId="77777777" w:rsidR="008B2811" w:rsidRPr="00A37AFC" w:rsidRDefault="008B2811" w:rsidP="008B2811">
            <w:pPr>
              <w:spacing w:after="160" w:line="259" w:lineRule="auto"/>
              <w:rPr>
                <w:b/>
                <w:bCs/>
                <w:u w:val="single"/>
              </w:rPr>
            </w:pPr>
            <w:r w:rsidRPr="00A37AFC">
              <w:rPr>
                <w:b/>
                <w:bCs/>
              </w:rPr>
              <w:t xml:space="preserve">Updated </w:t>
            </w:r>
            <w:r w:rsidRPr="00A37AFC">
              <w:t>October 2022</w:t>
            </w:r>
          </w:p>
        </w:tc>
      </w:tr>
    </w:tbl>
    <w:p w14:paraId="23DAB310" w14:textId="181425D6" w:rsidR="008B2811" w:rsidRPr="008B2811" w:rsidRDefault="008B2811" w:rsidP="008B2811">
      <w:pPr>
        <w:ind w:left="426"/>
        <w:rPr>
          <w:b/>
          <w:bCs/>
          <w:u w:val="single"/>
        </w:rPr>
      </w:pPr>
      <w:r>
        <w:tab/>
      </w:r>
      <w:r>
        <w:tab/>
      </w:r>
      <w:r>
        <w:tab/>
      </w:r>
      <w:r>
        <w:tab/>
      </w:r>
      <w:r>
        <w:tab/>
      </w:r>
      <w:r>
        <w:tab/>
      </w:r>
      <w:r>
        <w:tab/>
      </w:r>
      <w:r>
        <w:tab/>
      </w:r>
      <w:r>
        <w:tab/>
      </w:r>
      <w:r>
        <w:tab/>
      </w:r>
      <w:r>
        <w:tab/>
      </w:r>
      <w:r>
        <w:tab/>
      </w:r>
      <w:r>
        <w:tab/>
      </w:r>
      <w:r>
        <w:tab/>
      </w:r>
      <w:r>
        <w:tab/>
      </w:r>
    </w:p>
    <w:p w14:paraId="70CB3A5C" w14:textId="77777777" w:rsidR="001D6D48" w:rsidRDefault="001D6D48" w:rsidP="002B25E3">
      <w:pPr>
        <w:rPr>
          <w:b/>
          <w:bCs/>
        </w:rPr>
      </w:pPr>
    </w:p>
    <w:p w14:paraId="3582C30B" w14:textId="77777777" w:rsidR="008B2811" w:rsidRDefault="008B2811" w:rsidP="002B25E3">
      <w:pPr>
        <w:rPr>
          <w:b/>
          <w:bCs/>
        </w:rPr>
      </w:pPr>
    </w:p>
    <w:p w14:paraId="222C3310" w14:textId="77777777" w:rsidR="008B2811" w:rsidRDefault="008B2811" w:rsidP="002B25E3">
      <w:pPr>
        <w:rPr>
          <w:b/>
          <w:bCs/>
        </w:rPr>
      </w:pPr>
    </w:p>
    <w:p w14:paraId="3106C429" w14:textId="77777777" w:rsidR="008B2811" w:rsidRDefault="008B2811" w:rsidP="002B25E3">
      <w:pPr>
        <w:rPr>
          <w:b/>
          <w:bCs/>
        </w:rPr>
      </w:pPr>
    </w:p>
    <w:p w14:paraId="77F5D3F0" w14:textId="77777777" w:rsidR="008B2811" w:rsidRDefault="008B2811" w:rsidP="002B25E3">
      <w:pPr>
        <w:rPr>
          <w:b/>
          <w:bCs/>
        </w:rPr>
      </w:pPr>
    </w:p>
    <w:p w14:paraId="57905426" w14:textId="77777777" w:rsidR="008B2811" w:rsidRDefault="008B2811" w:rsidP="002B25E3">
      <w:pPr>
        <w:rPr>
          <w:b/>
          <w:bCs/>
        </w:rPr>
      </w:pPr>
    </w:p>
    <w:p w14:paraId="2AC32B29" w14:textId="77777777" w:rsidR="008B2811" w:rsidRDefault="008B2811" w:rsidP="002B25E3">
      <w:pPr>
        <w:rPr>
          <w:b/>
          <w:bCs/>
        </w:rPr>
      </w:pPr>
    </w:p>
    <w:p w14:paraId="7E580E27" w14:textId="77777777" w:rsidR="008B2811" w:rsidRDefault="008B2811" w:rsidP="002B25E3">
      <w:pPr>
        <w:rPr>
          <w:b/>
          <w:bCs/>
        </w:rPr>
      </w:pPr>
    </w:p>
    <w:p w14:paraId="61D342FB" w14:textId="77777777" w:rsidR="008B2811" w:rsidRDefault="008B2811" w:rsidP="002B25E3">
      <w:pPr>
        <w:rPr>
          <w:b/>
          <w:bCs/>
        </w:rPr>
      </w:pPr>
    </w:p>
    <w:p w14:paraId="034EAF2F" w14:textId="77777777" w:rsidR="008B2811" w:rsidRDefault="008B2811" w:rsidP="002B25E3">
      <w:pPr>
        <w:rPr>
          <w:b/>
          <w:bCs/>
        </w:rPr>
      </w:pPr>
    </w:p>
    <w:p w14:paraId="22D5305E" w14:textId="77777777" w:rsidR="008B2811" w:rsidRDefault="008B2811" w:rsidP="002B25E3">
      <w:pPr>
        <w:rPr>
          <w:b/>
          <w:bCs/>
        </w:rPr>
      </w:pPr>
    </w:p>
    <w:p w14:paraId="7D5FEB95" w14:textId="77777777" w:rsidR="008B2811" w:rsidRDefault="008B2811" w:rsidP="002B25E3">
      <w:pPr>
        <w:rPr>
          <w:b/>
          <w:bCs/>
        </w:rPr>
      </w:pPr>
    </w:p>
    <w:p w14:paraId="4D57BD0E" w14:textId="77777777" w:rsidR="008B2811" w:rsidRDefault="008B2811" w:rsidP="002B25E3">
      <w:pPr>
        <w:rPr>
          <w:b/>
          <w:bCs/>
        </w:rPr>
      </w:pPr>
    </w:p>
    <w:p w14:paraId="299514AE" w14:textId="77777777" w:rsidR="008B2811" w:rsidRDefault="008B2811" w:rsidP="002B25E3">
      <w:pPr>
        <w:rPr>
          <w:b/>
          <w:bCs/>
        </w:rPr>
      </w:pPr>
    </w:p>
    <w:p w14:paraId="5C99E64A" w14:textId="77777777" w:rsidR="008B2811" w:rsidRDefault="008B2811" w:rsidP="002B25E3"/>
    <w:p w14:paraId="483C34AE" w14:textId="77777777" w:rsidR="008B2811" w:rsidRDefault="008B2811" w:rsidP="002B25E3">
      <w:pPr>
        <w:ind w:left="426"/>
      </w:pPr>
    </w:p>
    <w:p w14:paraId="33DEBED8" w14:textId="77777777" w:rsidR="008B2811" w:rsidRDefault="008B2811" w:rsidP="002B25E3">
      <w:pPr>
        <w:ind w:left="426"/>
      </w:pPr>
    </w:p>
    <w:p w14:paraId="1FEAE3C5" w14:textId="77777777" w:rsidR="008B2811" w:rsidRDefault="008B2811" w:rsidP="002B25E3">
      <w:pPr>
        <w:ind w:left="426"/>
      </w:pPr>
    </w:p>
    <w:p w14:paraId="14E6F2C7" w14:textId="77777777" w:rsidR="008B2811" w:rsidRDefault="008B2811" w:rsidP="002B25E3">
      <w:pPr>
        <w:ind w:left="426"/>
      </w:pPr>
    </w:p>
    <w:p w14:paraId="5D521A62" w14:textId="77777777" w:rsidR="001D6D48" w:rsidRDefault="001D6D48" w:rsidP="001D6D48">
      <w:pPr>
        <w:ind w:left="426"/>
      </w:pPr>
    </w:p>
    <w:p w14:paraId="31CB14B1" w14:textId="08ED235E" w:rsidR="001D6D48" w:rsidRPr="001D6D48" w:rsidRDefault="00CF42C8" w:rsidP="001D6D48">
      <w:pPr>
        <w:shd w:val="clear" w:color="auto" w:fill="E5DFEC" w:themeFill="accent4" w:themeFillTint="33"/>
        <w:ind w:left="426"/>
        <w:rPr>
          <w:b/>
          <w:bCs/>
        </w:rPr>
      </w:pPr>
      <w:bookmarkStart w:id="5" w:name="_Hlk167097217"/>
      <w:bookmarkStart w:id="6" w:name="Article5"/>
      <w:bookmarkStart w:id="7" w:name="_Hlk167097856"/>
      <w:r>
        <w:rPr>
          <w:b/>
          <w:bCs/>
        </w:rPr>
        <w:t>Methadone Prescribing</w:t>
      </w:r>
    </w:p>
    <w:bookmarkEnd w:id="5"/>
    <w:bookmarkEnd w:id="6"/>
    <w:p w14:paraId="26991C9B" w14:textId="07F5DF18" w:rsidR="00CF42C8" w:rsidRPr="00CF42C8" w:rsidRDefault="00CF42C8" w:rsidP="00CF42C8">
      <w:pPr>
        <w:rPr>
          <w:b/>
          <w:bCs/>
          <w:u w:val="single"/>
        </w:rPr>
      </w:pPr>
    </w:p>
    <w:p w14:paraId="5AEB30C9" w14:textId="77777777" w:rsidR="00CF42C8" w:rsidRPr="00CF42C8" w:rsidRDefault="00CF42C8" w:rsidP="00CF42C8">
      <w:pPr>
        <w:ind w:left="426"/>
      </w:pPr>
      <w:r w:rsidRPr="00CF42C8">
        <w:t xml:space="preserve">GP practices in Kent and Medway should NOT take on methadone prescribing responsibility for opioid dependence as this has been associated to serious incidents. </w:t>
      </w:r>
    </w:p>
    <w:p w14:paraId="0BBB7DFE" w14:textId="77777777" w:rsidR="00CF42C8" w:rsidRPr="00CF42C8" w:rsidRDefault="00CF42C8" w:rsidP="00CF42C8">
      <w:pPr>
        <w:ind w:left="426"/>
      </w:pPr>
      <w:r w:rsidRPr="00CF42C8">
        <w:t xml:space="preserve">This is a reminder that methadone should only be prescribed by the substance misuse services when used in opioid dependence. </w:t>
      </w:r>
    </w:p>
    <w:p w14:paraId="32DD2D20" w14:textId="77777777" w:rsidR="00CF42C8" w:rsidRDefault="00CF42C8" w:rsidP="00CF42C8">
      <w:pPr>
        <w:ind w:left="426"/>
      </w:pPr>
      <w:r w:rsidRPr="00CF42C8">
        <w:t>The list of providers in your area is provided below, along with links to their contact details and referral forms.</w:t>
      </w:r>
    </w:p>
    <w:p w14:paraId="38ACF24A" w14:textId="77777777" w:rsidR="00FD6EBE" w:rsidRDefault="00FD6EBE" w:rsidP="00CF42C8">
      <w:pPr>
        <w:ind w:left="426"/>
      </w:pPr>
    </w:p>
    <w:p w14:paraId="38EC8B0D" w14:textId="77777777" w:rsidR="00FD6EBE" w:rsidRDefault="00FD6EBE" w:rsidP="00CF42C8">
      <w:pPr>
        <w:ind w:left="426"/>
      </w:pPr>
    </w:p>
    <w:p w14:paraId="275430D4" w14:textId="77777777" w:rsidR="00FD6EBE" w:rsidRPr="00CF42C8" w:rsidRDefault="00FD6EBE" w:rsidP="00CF42C8">
      <w:pPr>
        <w:ind w:left="426"/>
      </w:pPr>
    </w:p>
    <w:tbl>
      <w:tblPr>
        <w:tblStyle w:val="TableGrid"/>
        <w:tblW w:w="0" w:type="auto"/>
        <w:tblInd w:w="723" w:type="dxa"/>
        <w:tblLook w:val="04A0" w:firstRow="1" w:lastRow="0" w:firstColumn="1" w:lastColumn="0" w:noHBand="0" w:noVBand="1"/>
      </w:tblPr>
      <w:tblGrid>
        <w:gridCol w:w="2122"/>
        <w:gridCol w:w="2835"/>
        <w:gridCol w:w="4059"/>
      </w:tblGrid>
      <w:tr w:rsidR="00CF42C8" w:rsidRPr="00CF42C8" w14:paraId="757AB149" w14:textId="77777777" w:rsidTr="00CF42C8">
        <w:tc>
          <w:tcPr>
            <w:tcW w:w="2122" w:type="dxa"/>
          </w:tcPr>
          <w:p w14:paraId="6A18F2C6" w14:textId="77777777" w:rsidR="00CF42C8" w:rsidRPr="00CF42C8" w:rsidRDefault="00CF42C8" w:rsidP="00CF42C8">
            <w:pPr>
              <w:ind w:left="426"/>
              <w:rPr>
                <w:b/>
                <w:bCs/>
              </w:rPr>
            </w:pPr>
            <w:r w:rsidRPr="00CF42C8">
              <w:rPr>
                <w:b/>
                <w:bCs/>
              </w:rPr>
              <w:lastRenderedPageBreak/>
              <w:t>HCP</w:t>
            </w:r>
          </w:p>
          <w:p w14:paraId="5A268113" w14:textId="77777777" w:rsidR="00CF42C8" w:rsidRPr="00CF42C8" w:rsidRDefault="00CF42C8" w:rsidP="00CF42C8">
            <w:pPr>
              <w:ind w:left="426"/>
              <w:rPr>
                <w:b/>
                <w:bCs/>
              </w:rPr>
            </w:pPr>
          </w:p>
        </w:tc>
        <w:tc>
          <w:tcPr>
            <w:tcW w:w="2835" w:type="dxa"/>
          </w:tcPr>
          <w:p w14:paraId="1232AC5E" w14:textId="77777777" w:rsidR="00CF42C8" w:rsidRPr="00CF42C8" w:rsidRDefault="00CF42C8" w:rsidP="00CF42C8">
            <w:pPr>
              <w:ind w:left="426"/>
              <w:rPr>
                <w:b/>
                <w:bCs/>
              </w:rPr>
            </w:pPr>
            <w:r w:rsidRPr="00CF42C8">
              <w:rPr>
                <w:b/>
                <w:bCs/>
              </w:rPr>
              <w:t xml:space="preserve">Provider services </w:t>
            </w:r>
          </w:p>
        </w:tc>
        <w:tc>
          <w:tcPr>
            <w:tcW w:w="4059" w:type="dxa"/>
          </w:tcPr>
          <w:p w14:paraId="3D0B4C4B" w14:textId="77777777" w:rsidR="00CF42C8" w:rsidRPr="00CF42C8" w:rsidRDefault="00CF42C8" w:rsidP="00CF42C8">
            <w:pPr>
              <w:ind w:left="426"/>
              <w:rPr>
                <w:b/>
                <w:bCs/>
              </w:rPr>
            </w:pPr>
            <w:r w:rsidRPr="00CF42C8">
              <w:rPr>
                <w:b/>
                <w:bCs/>
              </w:rPr>
              <w:t xml:space="preserve">Website </w:t>
            </w:r>
          </w:p>
        </w:tc>
      </w:tr>
      <w:tr w:rsidR="00CF42C8" w:rsidRPr="00CF42C8" w14:paraId="35B4ACEA" w14:textId="77777777" w:rsidTr="00CF42C8">
        <w:tc>
          <w:tcPr>
            <w:tcW w:w="2122" w:type="dxa"/>
          </w:tcPr>
          <w:p w14:paraId="7EF027C4" w14:textId="77777777" w:rsidR="00CF42C8" w:rsidRPr="00CF42C8" w:rsidRDefault="00CF42C8" w:rsidP="00CF42C8">
            <w:pPr>
              <w:ind w:left="426"/>
            </w:pPr>
            <w:r w:rsidRPr="00CF42C8">
              <w:t xml:space="preserve">East Kent </w:t>
            </w:r>
          </w:p>
        </w:tc>
        <w:tc>
          <w:tcPr>
            <w:tcW w:w="2835" w:type="dxa"/>
          </w:tcPr>
          <w:p w14:paraId="5E3279EB" w14:textId="77777777" w:rsidR="00CF42C8" w:rsidRPr="00CF42C8" w:rsidRDefault="00CF42C8" w:rsidP="00CF42C8">
            <w:pPr>
              <w:ind w:left="426"/>
            </w:pPr>
            <w:r w:rsidRPr="00CF42C8">
              <w:t>Forward Trust</w:t>
            </w:r>
          </w:p>
        </w:tc>
        <w:tc>
          <w:tcPr>
            <w:tcW w:w="4059" w:type="dxa"/>
          </w:tcPr>
          <w:p w14:paraId="517C25FB" w14:textId="77777777" w:rsidR="00CF42C8" w:rsidRPr="00CF42C8" w:rsidRDefault="0024144D" w:rsidP="00CF42C8">
            <w:pPr>
              <w:ind w:left="426"/>
            </w:pPr>
            <w:hyperlink r:id="rId27" w:history="1">
              <w:r w:rsidR="00CF42C8" w:rsidRPr="00CF42C8">
                <w:rPr>
                  <w:rStyle w:val="Hyperlink"/>
                </w:rPr>
                <w:t>Drug &amp; alcohol support - Forward Trust</w:t>
              </w:r>
            </w:hyperlink>
          </w:p>
          <w:p w14:paraId="22C9E075" w14:textId="77777777" w:rsidR="00CF42C8" w:rsidRPr="00CF42C8" w:rsidRDefault="00CF42C8" w:rsidP="00CF42C8">
            <w:pPr>
              <w:ind w:left="426"/>
            </w:pPr>
          </w:p>
        </w:tc>
      </w:tr>
      <w:tr w:rsidR="00CF42C8" w:rsidRPr="00CF42C8" w14:paraId="50470AFE" w14:textId="77777777" w:rsidTr="00CF42C8">
        <w:tc>
          <w:tcPr>
            <w:tcW w:w="2122" w:type="dxa"/>
          </w:tcPr>
          <w:p w14:paraId="6F5A60A0" w14:textId="77777777" w:rsidR="00CF42C8" w:rsidRPr="00CF42C8" w:rsidRDefault="00CF42C8" w:rsidP="00CF42C8">
            <w:pPr>
              <w:ind w:left="426"/>
            </w:pPr>
            <w:r w:rsidRPr="00CF42C8">
              <w:t xml:space="preserve">Medway and Swale </w:t>
            </w:r>
          </w:p>
        </w:tc>
        <w:tc>
          <w:tcPr>
            <w:tcW w:w="2835" w:type="dxa"/>
          </w:tcPr>
          <w:p w14:paraId="7939CF3C" w14:textId="77777777" w:rsidR="00CF42C8" w:rsidRPr="00CF42C8" w:rsidRDefault="00CF42C8" w:rsidP="00CF42C8">
            <w:pPr>
              <w:ind w:left="426"/>
            </w:pPr>
            <w:r w:rsidRPr="00CF42C8">
              <w:t>Forward Trust</w:t>
            </w:r>
          </w:p>
        </w:tc>
        <w:tc>
          <w:tcPr>
            <w:tcW w:w="4059" w:type="dxa"/>
          </w:tcPr>
          <w:p w14:paraId="39D02D67" w14:textId="77777777" w:rsidR="00CF42C8" w:rsidRPr="00CF42C8" w:rsidRDefault="0024144D" w:rsidP="00CF42C8">
            <w:pPr>
              <w:ind w:left="426"/>
            </w:pPr>
            <w:hyperlink r:id="rId28" w:history="1">
              <w:r w:rsidR="00CF42C8" w:rsidRPr="00CF42C8">
                <w:rPr>
                  <w:rStyle w:val="Hyperlink"/>
                </w:rPr>
                <w:t>Drug &amp; alcohol support - Forward Trust</w:t>
              </w:r>
            </w:hyperlink>
          </w:p>
          <w:p w14:paraId="026AA4F5" w14:textId="77777777" w:rsidR="00CF42C8" w:rsidRPr="00CF42C8" w:rsidRDefault="00CF42C8" w:rsidP="00CF42C8">
            <w:pPr>
              <w:ind w:left="426"/>
            </w:pPr>
          </w:p>
        </w:tc>
      </w:tr>
      <w:tr w:rsidR="00CF42C8" w:rsidRPr="00CF42C8" w14:paraId="33D1743E" w14:textId="77777777" w:rsidTr="00CF42C8">
        <w:tc>
          <w:tcPr>
            <w:tcW w:w="2122" w:type="dxa"/>
          </w:tcPr>
          <w:p w14:paraId="507D90C2" w14:textId="77777777" w:rsidR="00CF42C8" w:rsidRPr="00CF42C8" w:rsidRDefault="00CF42C8" w:rsidP="00CF42C8">
            <w:pPr>
              <w:ind w:left="426"/>
            </w:pPr>
            <w:r w:rsidRPr="00CF42C8">
              <w:t xml:space="preserve">Dartford, Gravesham and Swanley  </w:t>
            </w:r>
          </w:p>
        </w:tc>
        <w:tc>
          <w:tcPr>
            <w:tcW w:w="2835" w:type="dxa"/>
          </w:tcPr>
          <w:p w14:paraId="7C275530" w14:textId="77777777" w:rsidR="00CF42C8" w:rsidRPr="00CF42C8" w:rsidRDefault="00CF42C8" w:rsidP="00CF42C8">
            <w:pPr>
              <w:ind w:left="426"/>
            </w:pPr>
            <w:r w:rsidRPr="00CF42C8">
              <w:t>Change Grow Live</w:t>
            </w:r>
          </w:p>
        </w:tc>
        <w:tc>
          <w:tcPr>
            <w:tcW w:w="4059" w:type="dxa"/>
          </w:tcPr>
          <w:p w14:paraId="0BFC162A" w14:textId="77777777" w:rsidR="00CF42C8" w:rsidRPr="00CF42C8" w:rsidRDefault="0024144D" w:rsidP="00CF42C8">
            <w:pPr>
              <w:ind w:left="426"/>
            </w:pPr>
            <w:hyperlink r:id="rId29" w:history="1">
              <w:r w:rsidR="00CF42C8" w:rsidRPr="00CF42C8">
                <w:rPr>
                  <w:rStyle w:val="Hyperlink"/>
                </w:rPr>
                <w:t>Alcohol and drug advice and info from Change Grow Live</w:t>
              </w:r>
            </w:hyperlink>
          </w:p>
          <w:p w14:paraId="60EB0952" w14:textId="77777777" w:rsidR="00CF42C8" w:rsidRPr="00CF42C8" w:rsidRDefault="00CF42C8" w:rsidP="00CF42C8">
            <w:pPr>
              <w:ind w:left="426"/>
            </w:pPr>
          </w:p>
        </w:tc>
      </w:tr>
      <w:tr w:rsidR="00CF42C8" w:rsidRPr="00CF42C8" w14:paraId="7368908D" w14:textId="77777777" w:rsidTr="00CF42C8">
        <w:tc>
          <w:tcPr>
            <w:tcW w:w="2122" w:type="dxa"/>
          </w:tcPr>
          <w:p w14:paraId="0565461E" w14:textId="77777777" w:rsidR="00CF42C8" w:rsidRPr="00CF42C8" w:rsidRDefault="00CF42C8" w:rsidP="00CF42C8">
            <w:pPr>
              <w:ind w:left="426"/>
            </w:pPr>
            <w:r w:rsidRPr="00CF42C8">
              <w:t>West Kent</w:t>
            </w:r>
          </w:p>
        </w:tc>
        <w:tc>
          <w:tcPr>
            <w:tcW w:w="2835" w:type="dxa"/>
          </w:tcPr>
          <w:p w14:paraId="193FAD57" w14:textId="77777777" w:rsidR="00CF42C8" w:rsidRPr="00CF42C8" w:rsidRDefault="00CF42C8" w:rsidP="00CF42C8">
            <w:pPr>
              <w:ind w:left="426"/>
            </w:pPr>
            <w:r w:rsidRPr="00CF42C8">
              <w:t>Change Grow Live</w:t>
            </w:r>
          </w:p>
        </w:tc>
        <w:tc>
          <w:tcPr>
            <w:tcW w:w="4059" w:type="dxa"/>
          </w:tcPr>
          <w:p w14:paraId="3AE99E2D" w14:textId="77777777" w:rsidR="00CF42C8" w:rsidRPr="00CF42C8" w:rsidRDefault="0024144D" w:rsidP="00CF42C8">
            <w:pPr>
              <w:ind w:left="426"/>
            </w:pPr>
            <w:hyperlink r:id="rId30" w:history="1">
              <w:r w:rsidR="00CF42C8" w:rsidRPr="00CF42C8">
                <w:rPr>
                  <w:rStyle w:val="Hyperlink"/>
                </w:rPr>
                <w:t>Alcohol and drug advice and info from Change Grow Live</w:t>
              </w:r>
            </w:hyperlink>
          </w:p>
          <w:p w14:paraId="2F65E756" w14:textId="77777777" w:rsidR="00CF42C8" w:rsidRPr="00CF42C8" w:rsidRDefault="00CF42C8" w:rsidP="00CF42C8">
            <w:pPr>
              <w:ind w:left="426"/>
            </w:pPr>
          </w:p>
        </w:tc>
      </w:tr>
    </w:tbl>
    <w:p w14:paraId="0D7E67EA" w14:textId="77777777" w:rsidR="00CF42C8" w:rsidRDefault="00CF42C8" w:rsidP="00CF42C8">
      <w:pPr>
        <w:ind w:left="426"/>
      </w:pPr>
    </w:p>
    <w:p w14:paraId="452F2BFB" w14:textId="77777777" w:rsidR="00C96CCC" w:rsidRPr="00CF42C8" w:rsidRDefault="00C96CCC" w:rsidP="00CF42C8">
      <w:pPr>
        <w:ind w:left="426"/>
      </w:pPr>
    </w:p>
    <w:bookmarkEnd w:id="7"/>
    <w:p w14:paraId="5822F1F3" w14:textId="34BC7CCF" w:rsidR="002B25E3" w:rsidRDefault="002B25E3" w:rsidP="002B25E3">
      <w:pPr>
        <w:shd w:val="clear" w:color="auto" w:fill="FFFFFF" w:themeFill="background1"/>
        <w:ind w:left="426"/>
        <w:rPr>
          <w:b/>
          <w:bCs/>
        </w:rPr>
      </w:pPr>
    </w:p>
    <w:p w14:paraId="0D8A1B33" w14:textId="2809A954" w:rsidR="001D6D48" w:rsidRPr="001D6D48" w:rsidRDefault="00CF42C8" w:rsidP="00CF42C8">
      <w:pPr>
        <w:shd w:val="clear" w:color="auto" w:fill="E5DFEC" w:themeFill="accent4" w:themeFillTint="33"/>
        <w:ind w:left="426"/>
        <w:rPr>
          <w:b/>
          <w:bCs/>
        </w:rPr>
      </w:pPr>
      <w:bookmarkStart w:id="8" w:name="Article6"/>
      <w:r w:rsidRPr="00CF42C8">
        <w:rPr>
          <w:b/>
          <w:bCs/>
        </w:rPr>
        <w:t>Cost-effective Prescribing of Macrogol Oral Powder Sachets</w:t>
      </w:r>
    </w:p>
    <w:bookmarkEnd w:id="8"/>
    <w:p w14:paraId="298B6FED" w14:textId="6314CD21" w:rsidR="00A11376" w:rsidRDefault="00AA0FC0" w:rsidP="00CF42C8">
      <w:pPr>
        <w:ind w:left="426"/>
        <w:rPr>
          <w:b/>
          <w:bCs/>
        </w:rPr>
      </w:pPr>
      <w:r w:rsidRPr="00AA0FC0">
        <w:rPr>
          <w:b/>
          <w:bCs/>
        </w:rPr>
        <w:t>Macrogol Cost Effective Options are Macrogol compound oral powder sachets NPF sugar free, CosmoCol and Laxido</w:t>
      </w:r>
      <w:r w:rsidR="00E62EDC">
        <w:rPr>
          <w:b/>
          <w:bCs/>
        </w:rPr>
        <w:t>.</w:t>
      </w:r>
      <w:r w:rsidR="00503A83">
        <w:rPr>
          <w:b/>
          <w:bCs/>
        </w:rPr>
        <w:t xml:space="preserve"> </w:t>
      </w:r>
    </w:p>
    <w:p w14:paraId="30815306" w14:textId="6049DCAD" w:rsidR="00503A83" w:rsidRPr="00AA0FC0" w:rsidRDefault="00503A83" w:rsidP="00CF42C8">
      <w:pPr>
        <w:ind w:left="426"/>
        <w:rPr>
          <w:b/>
          <w:bCs/>
        </w:rPr>
      </w:pPr>
      <w:r w:rsidRPr="00503A83">
        <w:rPr>
          <w:b/>
          <w:bCs/>
        </w:rPr>
        <w:t>‘TransiSoft® or Macrogol 3350 Oral Powder 8.5g Sachets Sugar free are not recommended for prescribing in Kent and Medway’</w:t>
      </w:r>
    </w:p>
    <w:p w14:paraId="59B302C5" w14:textId="3D2AAF14" w:rsidR="00CF42C8" w:rsidRDefault="00CF42C8" w:rsidP="00CF42C8">
      <w:pPr>
        <w:ind w:left="426"/>
      </w:pPr>
      <w:r>
        <w:t xml:space="preserve">TransiSoft® is a brand of Macrogol which has the generic description of Macrogol 3350 Oral Powder 8.5g Sachets Sugar free. </w:t>
      </w:r>
    </w:p>
    <w:p w14:paraId="63AAC288" w14:textId="10E2D0F0" w:rsidR="00226F80" w:rsidRDefault="00226F80" w:rsidP="00226F80">
      <w:pPr>
        <w:ind w:left="426"/>
      </w:pPr>
      <w:r>
        <w:t>There is no difference in the Macrogol content between Macrogol 3350 Oral Powder 8.5g Sachets Sugar free (TransiSoft®) and Macrogol compound oral powder sachets NPF sugar free, however please note the electrolyte content may differ.</w:t>
      </w:r>
    </w:p>
    <w:p w14:paraId="2438D512" w14:textId="3D8B06C8" w:rsidR="002B25E3" w:rsidRDefault="00CF42C8" w:rsidP="00CF42C8">
      <w:pPr>
        <w:ind w:left="426"/>
      </w:pPr>
      <w:r>
        <w:t>Across Kent and Medway CCG, £84,000 was spent on TransiSoft®/Macrogol 3350 Oral Powder 8.5g Sachets Sugar free from Jan 2023 – Jan 2024.</w:t>
      </w:r>
    </w:p>
    <w:p w14:paraId="40DAE310" w14:textId="38FB3315" w:rsidR="00CF42C8" w:rsidRDefault="00226F7F" w:rsidP="00CF42C8">
      <w:pPr>
        <w:ind w:left="426"/>
      </w:pPr>
      <w:r w:rsidRPr="00226F7F">
        <w:t>A potential saving of £78,000 could have been made if a cost effective product was prescribed in K&amp;M CCG as in the table below:</w:t>
      </w:r>
    </w:p>
    <w:tbl>
      <w:tblPr>
        <w:tblStyle w:val="TableGrid"/>
        <w:tblW w:w="0" w:type="auto"/>
        <w:tblInd w:w="426" w:type="dxa"/>
        <w:tblLook w:val="04A0" w:firstRow="1" w:lastRow="0" w:firstColumn="1" w:lastColumn="0" w:noHBand="0" w:noVBand="1"/>
      </w:tblPr>
      <w:tblGrid>
        <w:gridCol w:w="5015"/>
        <w:gridCol w:w="5015"/>
      </w:tblGrid>
      <w:tr w:rsidR="00226F7F" w14:paraId="7F8D7337" w14:textId="77777777" w:rsidTr="00E24A1A">
        <w:tc>
          <w:tcPr>
            <w:tcW w:w="5015" w:type="dxa"/>
          </w:tcPr>
          <w:p w14:paraId="6F90C699" w14:textId="1A222C67" w:rsidR="00226F7F" w:rsidRPr="00226F7F" w:rsidRDefault="00226F7F" w:rsidP="00CF42C8">
            <w:r w:rsidRPr="00226F7F">
              <w:rPr>
                <w:rFonts w:eastAsia="Calibri" w:cs="Times New Roman"/>
                <w:b/>
                <w:bCs/>
                <w:kern w:val="2"/>
                <w:lang w:eastAsia="en-US"/>
                <w14:ligatures w14:val="standardContextual"/>
              </w:rPr>
              <w:t>Cost of one box of 28 sachets</w:t>
            </w:r>
          </w:p>
        </w:tc>
        <w:tc>
          <w:tcPr>
            <w:tcW w:w="5015" w:type="dxa"/>
          </w:tcPr>
          <w:p w14:paraId="201FD079" w14:textId="374F47A8" w:rsidR="00226F7F" w:rsidRPr="00226F7F" w:rsidRDefault="00226F7F" w:rsidP="00CF42C8">
            <w:pPr>
              <w:rPr>
                <w:b/>
                <w:bCs/>
              </w:rPr>
            </w:pPr>
            <w:r w:rsidRPr="00226F7F">
              <w:rPr>
                <w:b/>
                <w:bCs/>
              </w:rPr>
              <w:t>Cost Effective Options (one box of 30 sachets)</w:t>
            </w:r>
          </w:p>
        </w:tc>
      </w:tr>
      <w:tr w:rsidR="00226F7F" w14:paraId="788B53E4" w14:textId="77777777" w:rsidTr="00E24A1A">
        <w:tc>
          <w:tcPr>
            <w:tcW w:w="5015" w:type="dxa"/>
          </w:tcPr>
          <w:p w14:paraId="2E32DEDE" w14:textId="77777777" w:rsidR="00226F7F" w:rsidRDefault="00226F7F" w:rsidP="00CF42C8">
            <w:r w:rsidRPr="00226F7F">
              <w:t>TransiSoft® (£142.79)</w:t>
            </w:r>
          </w:p>
          <w:p w14:paraId="47FA0ECA" w14:textId="77777777" w:rsidR="00226F7F" w:rsidRDefault="00226F7F" w:rsidP="00CF42C8"/>
          <w:p w14:paraId="708A0D33" w14:textId="2933E2D2" w:rsidR="00226F7F" w:rsidRDefault="00226F7F" w:rsidP="00CF42C8">
            <w:r w:rsidRPr="00226F7F">
              <w:t>Macrogol 3350 Oral Powder 8.5g Sachets Sugar free (£142.79)</w:t>
            </w:r>
          </w:p>
        </w:tc>
        <w:tc>
          <w:tcPr>
            <w:tcW w:w="5015" w:type="dxa"/>
          </w:tcPr>
          <w:p w14:paraId="6B34AB5B" w14:textId="77777777" w:rsidR="00226F7F" w:rsidRDefault="00226F7F" w:rsidP="00226F7F">
            <w:r>
              <w:t xml:space="preserve">Macrogol compound oral powder sachets NPF sugar free (£4.99 x 30); or </w:t>
            </w:r>
          </w:p>
          <w:p w14:paraId="5E9EA437" w14:textId="77777777" w:rsidR="00226F7F" w:rsidRDefault="00226F7F" w:rsidP="00226F7F">
            <w:r>
              <w:t xml:space="preserve">CosmoCol® (£5.50 x 30); or </w:t>
            </w:r>
          </w:p>
          <w:p w14:paraId="7B29400E" w14:textId="070EAA06" w:rsidR="00226F7F" w:rsidRDefault="00226F7F" w:rsidP="00226F7F">
            <w:r>
              <w:t>Laxido® (£4.99 x 30</w:t>
            </w:r>
          </w:p>
        </w:tc>
      </w:tr>
    </w:tbl>
    <w:p w14:paraId="34D86D8F" w14:textId="77777777" w:rsidR="00E24A1A" w:rsidRDefault="00E24A1A" w:rsidP="00CF42C8">
      <w:pPr>
        <w:ind w:left="426"/>
      </w:pPr>
    </w:p>
    <w:p w14:paraId="0B859F7B" w14:textId="204FEA33" w:rsidR="00226F7F" w:rsidRDefault="00E24A1A" w:rsidP="00CF42C8">
      <w:pPr>
        <w:ind w:left="426"/>
      </w:pPr>
      <w:r w:rsidRPr="00E24A1A">
        <w:t xml:space="preserve">Therefore, please do not prescribe TransiSoft® or Macrogol 3350 Oral Powder 8.5g Sachets Sugar free. </w:t>
      </w:r>
    </w:p>
    <w:p w14:paraId="06422330" w14:textId="7B34CB88" w:rsidR="001D6D48" w:rsidRDefault="001D6D48" w:rsidP="001D6D48">
      <w:pPr>
        <w:ind w:left="426"/>
      </w:pPr>
    </w:p>
    <w:p w14:paraId="715F1598" w14:textId="4B569A2B" w:rsidR="00CF42C8" w:rsidRPr="001D6D48" w:rsidRDefault="00731209" w:rsidP="00CF42C8">
      <w:pPr>
        <w:shd w:val="clear" w:color="auto" w:fill="E5DFEC" w:themeFill="accent4" w:themeFillTint="33"/>
        <w:ind w:left="426"/>
        <w:rPr>
          <w:b/>
          <w:bCs/>
        </w:rPr>
      </w:pPr>
      <w:bookmarkStart w:id="9" w:name="Article7"/>
      <w:r w:rsidRPr="00731209">
        <w:rPr>
          <w:b/>
          <w:bCs/>
        </w:rPr>
        <w:t>PrescQIPP Clinical Masterclass webinars</w:t>
      </w:r>
    </w:p>
    <w:bookmarkEnd w:id="9"/>
    <w:p w14:paraId="071055FC" w14:textId="411C109A" w:rsidR="00731209" w:rsidRPr="00731209" w:rsidRDefault="00731209" w:rsidP="00731209">
      <w:pPr>
        <w:ind w:left="426"/>
      </w:pPr>
      <w:r w:rsidRPr="00731209">
        <w:t xml:space="preserve">PrescQIPP have some upcoming Clinical Masterclass webinars which may be of interest to members of the </w:t>
      </w:r>
      <w:r w:rsidR="00F044A8">
        <w:t xml:space="preserve">practice pharmacy </w:t>
      </w:r>
      <w:r w:rsidRPr="00731209">
        <w:t>team</w:t>
      </w:r>
      <w:r w:rsidR="00F044A8">
        <w:t>s</w:t>
      </w:r>
      <w:r w:rsidRPr="00731209">
        <w:t xml:space="preserve">. The monthly </w:t>
      </w:r>
      <w:bookmarkStart w:id="10" w:name="_Hlk167099486"/>
      <w:r w:rsidRPr="00731209">
        <w:t xml:space="preserve">PrescQIPP Clinical Masterclass webinars </w:t>
      </w:r>
      <w:bookmarkEnd w:id="10"/>
      <w:r w:rsidRPr="00731209">
        <w:t xml:space="preserve">are aimed at all members of the PrescQIPP community including pharmacy technicians and practice/PCN based pharmacists. Previous Masterclass recordings and other upcoming webinars can be found here </w:t>
      </w:r>
      <w:hyperlink r:id="rId31" w:history="1">
        <w:r w:rsidRPr="00731209">
          <w:rPr>
            <w:rStyle w:val="Hyperlink"/>
          </w:rPr>
          <w:t>Clinical masterclasses | PrescQIPP C.I.C</w:t>
        </w:r>
      </w:hyperlink>
    </w:p>
    <w:p w14:paraId="18BF5674" w14:textId="77777777" w:rsidR="00731209" w:rsidRPr="00731209" w:rsidRDefault="00731209" w:rsidP="00731209">
      <w:pPr>
        <w:ind w:left="426"/>
      </w:pPr>
      <w:r w:rsidRPr="00731209">
        <w:rPr>
          <w:b/>
          <w:bCs/>
        </w:rPr>
        <w:t xml:space="preserve">Antimicrobial Stewardship; NAP for success in AMS </w:t>
      </w:r>
      <w:r w:rsidRPr="00731209">
        <w:t xml:space="preserve">- </w:t>
      </w:r>
      <w:r w:rsidRPr="00731209">
        <w:rPr>
          <w:b/>
          <w:bCs/>
        </w:rPr>
        <w:t>16th July 2024</w:t>
      </w:r>
    </w:p>
    <w:p w14:paraId="7F645290" w14:textId="77777777" w:rsidR="00731209" w:rsidRPr="00731209" w:rsidRDefault="00731209" w:rsidP="00731209">
      <w:pPr>
        <w:ind w:left="426"/>
      </w:pPr>
      <w:r w:rsidRPr="00731209">
        <w:t>On 16</w:t>
      </w:r>
      <w:r w:rsidRPr="00731209">
        <w:rPr>
          <w:vertAlign w:val="superscript"/>
        </w:rPr>
        <w:t>th</w:t>
      </w:r>
      <w:r w:rsidRPr="00731209">
        <w:t> July 1-2pm, we welcome Dr Naomi Flemming to talk about antimicrobial stewardship (AMS).  Naomi will provide an AMS update, cover what’s in the new National Action Plan (NAP) for primary care and discuss how to get more involved in AMS. Naomi is Regional AMS Lead for the East of England Region. All registered subscribers can </w:t>
      </w:r>
      <w:hyperlink r:id="rId32" w:tgtFrame="_blank" w:history="1">
        <w:r w:rsidRPr="00731209">
          <w:rPr>
            <w:rStyle w:val="Hyperlink"/>
          </w:rPr>
          <w:t>sign up here.</w:t>
        </w:r>
      </w:hyperlink>
    </w:p>
    <w:p w14:paraId="46C067E1" w14:textId="77777777" w:rsidR="00731209" w:rsidRPr="00731209" w:rsidRDefault="00731209" w:rsidP="00731209">
      <w:pPr>
        <w:ind w:left="426"/>
        <w:rPr>
          <w:b/>
          <w:bCs/>
        </w:rPr>
      </w:pPr>
    </w:p>
    <w:p w14:paraId="5E5E0F75" w14:textId="77777777" w:rsidR="00731209" w:rsidRPr="00731209" w:rsidRDefault="00731209" w:rsidP="00731209">
      <w:pPr>
        <w:ind w:left="426"/>
        <w:rPr>
          <w:b/>
          <w:bCs/>
        </w:rPr>
      </w:pPr>
      <w:r w:rsidRPr="00731209">
        <w:rPr>
          <w:b/>
          <w:bCs/>
        </w:rPr>
        <w:t>The Maudsley Deprescribing Guidelines: Antidepressants, Benzodiazepines, Gabapentinoids and Z-drugs - 14th August 2024</w:t>
      </w:r>
    </w:p>
    <w:p w14:paraId="5983EAD9" w14:textId="77777777" w:rsidR="00731209" w:rsidRPr="00731209" w:rsidRDefault="00731209" w:rsidP="00731209">
      <w:pPr>
        <w:ind w:left="426"/>
      </w:pPr>
      <w:r w:rsidRPr="00731209">
        <w:t>On 14</w:t>
      </w:r>
      <w:r w:rsidRPr="00731209">
        <w:rPr>
          <w:vertAlign w:val="superscript"/>
        </w:rPr>
        <w:t>th</w:t>
      </w:r>
      <w:r w:rsidRPr="00731209">
        <w:t> August 2024 1-2pm, we welcome Professor David Taylor who will talk about ‘The Maudsley Deprescribing Guidelines: Antidepressants, Benzodiazepines, Gabapentinoids and Z-drugs’ which he co-authored, and which was published in February 2024. David is Director of Pharmacy and Pathology at the Maudsley Hospital and Professor of Psychopharmacology at Kings College London.  He has been the lead author of the Maudsley Prescribing Guidelines since their inception in 1993.  In 2021 he was made an honorary fellow of the Royal College of Psychiatrists in recognition of his "outstanding contribution to the profession and the cause of mental health" All registered subscribers can </w:t>
      </w:r>
      <w:hyperlink r:id="rId33" w:tgtFrame="_blank" w:history="1">
        <w:r w:rsidRPr="00731209">
          <w:rPr>
            <w:rStyle w:val="Hyperlink"/>
          </w:rPr>
          <w:t>sign up here.</w:t>
        </w:r>
      </w:hyperlink>
      <w:r w:rsidRPr="00731209">
        <w:t> </w:t>
      </w:r>
    </w:p>
    <w:p w14:paraId="324C89A2" w14:textId="6CAF6CF3" w:rsidR="001D6D48" w:rsidRDefault="001D6D48" w:rsidP="001D6D48">
      <w:pPr>
        <w:ind w:left="426"/>
      </w:pPr>
    </w:p>
    <w:p w14:paraId="347B8F1F" w14:textId="07ED2AAB" w:rsidR="00036D00" w:rsidRPr="001D6D48" w:rsidRDefault="00BC228D" w:rsidP="00036D00">
      <w:pPr>
        <w:shd w:val="clear" w:color="auto" w:fill="E5DFEC" w:themeFill="accent4" w:themeFillTint="33"/>
        <w:ind w:left="426"/>
        <w:rPr>
          <w:b/>
          <w:bCs/>
        </w:rPr>
      </w:pPr>
      <w:bookmarkStart w:id="11" w:name="Article8"/>
      <w:r w:rsidRPr="00BC228D">
        <w:rPr>
          <w:b/>
          <w:bCs/>
        </w:rPr>
        <w:t>UTI diagnostic quick reference tool review consultation - closes 2 June</w:t>
      </w:r>
    </w:p>
    <w:bookmarkEnd w:id="11"/>
    <w:p w14:paraId="6B7C4923" w14:textId="77777777" w:rsidR="00BC228D" w:rsidRDefault="00BC228D" w:rsidP="00BC228D">
      <w:pPr>
        <w:ind w:left="426"/>
      </w:pPr>
    </w:p>
    <w:p w14:paraId="788059AC" w14:textId="4D5FB3A9" w:rsidR="00BC228D" w:rsidRPr="00BC228D" w:rsidRDefault="00BC228D" w:rsidP="00BC228D">
      <w:pPr>
        <w:ind w:left="426"/>
      </w:pPr>
      <w:r w:rsidRPr="00BC228D">
        <w:t xml:space="preserve">Do you have an interest in how Urinary Tract Infections (UTIs) are diagnosed in primary care settings? The new </w:t>
      </w:r>
      <w:hyperlink r:id="rId34" w:history="1">
        <w:r w:rsidRPr="00BC228D">
          <w:rPr>
            <w:rStyle w:val="Hyperlink"/>
          </w:rPr>
          <w:t>5-year UK National Action Plan</w:t>
        </w:r>
      </w:hyperlink>
      <w:r w:rsidRPr="00BC228D">
        <w:t xml:space="preserve"> on antimicrobial resistance, outlines the need to support clinicians when deciding about the need to prescribe an antimicrobial. To contribute to this, UKHSA has worked with key agencies like NHS England to update the </w:t>
      </w:r>
      <w:hyperlink r:id="rId35" w:history="1">
        <w:r w:rsidRPr="00BC228D">
          <w:rPr>
            <w:rStyle w:val="Hyperlink"/>
          </w:rPr>
          <w:t>UTI diagnostic tools for primary care</w:t>
        </w:r>
      </w:hyperlink>
      <w:r w:rsidRPr="00BC228D">
        <w:t xml:space="preserve"> and is looking for feedback on the updated resources from stakeholders across the care pathway.</w:t>
      </w:r>
    </w:p>
    <w:p w14:paraId="6EFD1DC8" w14:textId="77777777" w:rsidR="00BC228D" w:rsidRPr="00BC228D" w:rsidRDefault="00BC228D" w:rsidP="00BC228D">
      <w:pPr>
        <w:ind w:left="426"/>
      </w:pPr>
    </w:p>
    <w:p w14:paraId="7F6C7D0F" w14:textId="77777777" w:rsidR="00BC228D" w:rsidRPr="00BC228D" w:rsidRDefault="00BC228D" w:rsidP="00BC228D">
      <w:pPr>
        <w:ind w:left="426"/>
      </w:pPr>
      <w:r w:rsidRPr="00BC228D">
        <w:t xml:space="preserve">The consultation will run from 8 May to 2 June 2024. Please see the </w:t>
      </w:r>
      <w:hyperlink r:id="rId36" w:history="1">
        <w:r w:rsidRPr="00BC228D">
          <w:rPr>
            <w:rStyle w:val="Hyperlink"/>
          </w:rPr>
          <w:t>consultation landing pages</w:t>
        </w:r>
      </w:hyperlink>
      <w:r w:rsidRPr="00BC228D">
        <w:t xml:space="preserve"> to access the resources and the feedback form.</w:t>
      </w:r>
    </w:p>
    <w:p w14:paraId="0006AEF3" w14:textId="77777777" w:rsidR="00BC228D" w:rsidRPr="00BC228D" w:rsidRDefault="00BC228D" w:rsidP="00BC228D">
      <w:pPr>
        <w:ind w:left="426"/>
      </w:pPr>
      <w:r w:rsidRPr="00BC228D">
        <w:t xml:space="preserve">Please email the TARGET antibiotics toolkit team at </w:t>
      </w:r>
      <w:hyperlink r:id="rId37" w:history="1">
        <w:r w:rsidRPr="00BC228D">
          <w:rPr>
            <w:rStyle w:val="Hyperlink"/>
          </w:rPr>
          <w:t>targetantibiotics@ukhsa.gov.uk</w:t>
        </w:r>
      </w:hyperlink>
      <w:r w:rsidRPr="00BC228D">
        <w:t xml:space="preserve"> if you have any questions or issues accessing the form.</w:t>
      </w:r>
    </w:p>
    <w:p w14:paraId="3352D2C8" w14:textId="445CF147" w:rsidR="002B25E3" w:rsidRDefault="002B25E3" w:rsidP="002B25E3">
      <w:pPr>
        <w:ind w:left="426"/>
      </w:pPr>
    </w:p>
    <w:p w14:paraId="009CA5B3" w14:textId="1C900A35" w:rsidR="001D6D48" w:rsidRDefault="008B2811" w:rsidP="00036D00">
      <w:r w:rsidRPr="00EE1F83">
        <w:rPr>
          <w:rFonts w:ascii="Helvetica" w:hAnsi="Helvetica" w:cs="Helvetica"/>
          <w:noProof/>
          <w:color w:val="202020"/>
          <w:sz w:val="24"/>
          <w:szCs w:val="24"/>
        </w:rPr>
        <mc:AlternateContent>
          <mc:Choice Requires="wps">
            <w:drawing>
              <wp:anchor distT="45720" distB="45720" distL="114300" distR="114300" simplePos="0" relativeHeight="251664384" behindDoc="0" locked="0" layoutInCell="1" allowOverlap="1" wp14:anchorId="333D8C41" wp14:editId="168747AC">
                <wp:simplePos x="0" y="0"/>
                <wp:positionH relativeFrom="column">
                  <wp:posOffset>101600</wp:posOffset>
                </wp:positionH>
                <wp:positionV relativeFrom="paragraph">
                  <wp:posOffset>333375</wp:posOffset>
                </wp:positionV>
                <wp:extent cx="6743700" cy="3143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14325"/>
                        </a:xfrm>
                        <a:prstGeom prst="rect">
                          <a:avLst/>
                        </a:prstGeom>
                        <a:solidFill>
                          <a:srgbClr val="7030A0"/>
                        </a:solidFill>
                        <a:ln w="9525">
                          <a:solidFill>
                            <a:srgbClr val="7030A0"/>
                          </a:solidFill>
                          <a:miter lim="800000"/>
                          <a:headEnd/>
                          <a:tailEnd/>
                        </a:ln>
                      </wps:spPr>
                      <wps:txbx>
                        <w:txbxContent>
                          <w:p w14:paraId="71B438DE" w14:textId="6BD7DB6E" w:rsidR="004505A2" w:rsidRPr="00E4129D" w:rsidRDefault="004505A2" w:rsidP="004505A2">
                            <w:pPr>
                              <w:rPr>
                                <w:b/>
                                <w:bCs/>
                                <w:color w:val="FFFFFF" w:themeColor="background1"/>
                                <w:sz w:val="32"/>
                                <w:szCs w:val="32"/>
                              </w:rPr>
                            </w:pPr>
                            <w:r w:rsidRPr="00E4129D">
                              <w:rPr>
                                <w:b/>
                                <w:bCs/>
                                <w:color w:val="FFFFFF" w:themeColor="background1"/>
                                <w:sz w:val="32"/>
                                <w:szCs w:val="32"/>
                              </w:rPr>
                              <w:t>National Updates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D8C41" id="_x0000_s1028" type="#_x0000_t202" style="position:absolute;margin-left:8pt;margin-top:26.25pt;width:531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" fillcolor="#7030a0" strokecolor="#7030a0">
                <v:textbox>
                  <w:txbxContent>
                    <w:p w14:paraId="71B438DE" w14:textId="6BD7DB6E" w:rsidR="004505A2" w:rsidRPr="00E4129D" w:rsidRDefault="004505A2" w:rsidP="004505A2">
                      <w:pPr>
                        <w:rPr>
                          <w:b/>
                          <w:bCs/>
                          <w:color w:val="FFFFFF" w:themeColor="background1"/>
                          <w:sz w:val="32"/>
                          <w:szCs w:val="32"/>
                        </w:rPr>
                      </w:pPr>
                      <w:r w:rsidRPr="00E4129D">
                        <w:rPr>
                          <w:b/>
                          <w:bCs/>
                          <w:color w:val="FFFFFF" w:themeColor="background1"/>
                          <w:sz w:val="32"/>
                          <w:szCs w:val="32"/>
                        </w:rPr>
                        <w:t>National Updates</w:t>
                      </w:r>
                    </w:p>
                  </w:txbxContent>
                </v:textbox>
                <w10:wrap type="square"/>
              </v:shape>
            </w:pict>
          </mc:Fallback>
        </mc:AlternateContent>
      </w:r>
    </w:p>
    <w:p w14:paraId="148D78B4" w14:textId="77777777" w:rsidR="001D6D48" w:rsidRDefault="001D6D48" w:rsidP="001D6D48">
      <w:pPr>
        <w:ind w:left="426"/>
      </w:pPr>
    </w:p>
    <w:p w14:paraId="125C5F78" w14:textId="77777777" w:rsidR="001D6D48" w:rsidRDefault="001D6D48" w:rsidP="001D6D48">
      <w:pPr>
        <w:ind w:left="426"/>
      </w:pPr>
    </w:p>
    <w:p w14:paraId="7CC747E8" w14:textId="327DAA8F" w:rsidR="001D6D48" w:rsidRPr="001D6D48" w:rsidRDefault="00E855D2" w:rsidP="001D6D48">
      <w:pPr>
        <w:shd w:val="clear" w:color="auto" w:fill="E5DFEC" w:themeFill="accent4" w:themeFillTint="33"/>
        <w:ind w:left="426"/>
        <w:rPr>
          <w:b/>
          <w:bCs/>
        </w:rPr>
      </w:pPr>
      <w:bookmarkStart w:id="12" w:name="Article9"/>
      <w:r>
        <w:rPr>
          <w:b/>
          <w:bCs/>
        </w:rPr>
        <w:t>MHRA Drug Safety Update</w:t>
      </w:r>
    </w:p>
    <w:bookmarkEnd w:id="12"/>
    <w:p w14:paraId="6FB590CD" w14:textId="672100CD" w:rsidR="007A1863" w:rsidRPr="007A1863" w:rsidRDefault="007A1863" w:rsidP="007A1863"/>
    <w:p w14:paraId="2380EC81" w14:textId="77777777" w:rsidR="007A1863" w:rsidRPr="007A1863" w:rsidRDefault="007A1863" w:rsidP="007A1863">
      <w:pPr>
        <w:ind w:left="426"/>
      </w:pPr>
      <w:r w:rsidRPr="007A1863">
        <w:t xml:space="preserve">The latest MHRA Drug Safety Updates can be accessed at </w:t>
      </w:r>
      <w:hyperlink r:id="rId38" w:history="1">
        <w:r w:rsidRPr="007A1863">
          <w:rPr>
            <w:rStyle w:val="Hyperlink"/>
          </w:rPr>
          <w:t>Drug Safety Update - GOV.UK (www.gov.uk)</w:t>
        </w:r>
      </w:hyperlink>
      <w:r w:rsidRPr="007A1863">
        <w:t xml:space="preserve"> . This includes links to alerts, recalls and safety information and to the monthly Drug Safety Update PDF newsletter. </w:t>
      </w:r>
    </w:p>
    <w:p w14:paraId="23FDD739" w14:textId="77777777" w:rsidR="007A1863" w:rsidRPr="007A1863" w:rsidRDefault="007A1863" w:rsidP="007A1863">
      <w:pPr>
        <w:ind w:left="426"/>
        <w:rPr>
          <w:b/>
          <w:bCs/>
        </w:rPr>
      </w:pPr>
      <w:r w:rsidRPr="007A1863">
        <w:rPr>
          <w:b/>
          <w:bCs/>
        </w:rPr>
        <w:t>The April 2024 Drug Safety Update includes:</w:t>
      </w:r>
    </w:p>
    <w:p w14:paraId="5C366EB0" w14:textId="77777777" w:rsidR="007A1863" w:rsidRDefault="0024144D" w:rsidP="007A1863">
      <w:pPr>
        <w:ind w:left="426"/>
      </w:pPr>
      <w:hyperlink r:id="rId39" w:history="1">
        <w:r w:rsidR="007A1863" w:rsidRPr="007A1863">
          <w:rPr>
            <w:rStyle w:val="Hyperlink"/>
            <w:b/>
            <w:bCs/>
          </w:rPr>
          <w:t>Finasteride: reminder of the risk psychiatric side effects and of sexual side effects (which may persist after discontinuation of treatment) - GOV.UK (www.gov.uk)</w:t>
        </w:r>
      </w:hyperlink>
    </w:p>
    <w:p w14:paraId="2933C523" w14:textId="77777777" w:rsidR="007A1863" w:rsidRPr="007A1863" w:rsidRDefault="007A1863" w:rsidP="007A1863">
      <w:pPr>
        <w:ind w:left="426"/>
        <w:rPr>
          <w:b/>
          <w:bCs/>
        </w:rPr>
      </w:pPr>
    </w:p>
    <w:p w14:paraId="2F412CA2" w14:textId="77777777" w:rsidR="007A1863" w:rsidRDefault="0024144D" w:rsidP="007A1863">
      <w:pPr>
        <w:ind w:left="426"/>
      </w:pPr>
      <w:hyperlink r:id="rId40" w:history="1">
        <w:r w:rsidR="007A1863" w:rsidRPr="007A1863">
          <w:rPr>
            <w:rStyle w:val="Hyperlink"/>
            <w:b/>
            <w:bCs/>
          </w:rPr>
          <w:t>Montelukast: reminder of the risk of neuropsychiatric reactions - GOV.UK (www.gov.uk)</w:t>
        </w:r>
      </w:hyperlink>
    </w:p>
    <w:p w14:paraId="577F416E" w14:textId="77777777" w:rsidR="007A1863" w:rsidRPr="007A1863" w:rsidRDefault="007A1863" w:rsidP="007A1863">
      <w:pPr>
        <w:ind w:left="426"/>
      </w:pPr>
      <w:r w:rsidRPr="007A1863">
        <w:t xml:space="preserve">MHRA have recently re-issued a safety warning regarding the incidence of neuro psychiatric side effects for patients taking Montelukast </w:t>
      </w:r>
      <w:hyperlink r:id="rId41" w:history="1">
        <w:r w:rsidRPr="007A1863">
          <w:rPr>
            <w:rStyle w:val="Hyperlink"/>
          </w:rPr>
          <w:t>Montelukast: reminder of the risk of neuropsychiatric reactions - GOV.UK (www.gov.uk)</w:t>
        </w:r>
      </w:hyperlink>
      <w:r w:rsidRPr="007A1863">
        <w:t xml:space="preserve"> This was previously issued in September 2019, but since then continued reports from patients and clinicians have necessitated a more pro-active approach when prescribing Montelukast. Please take the following actions:</w:t>
      </w:r>
    </w:p>
    <w:p w14:paraId="47FE084E" w14:textId="77777777" w:rsidR="007A1863" w:rsidRPr="007A1863" w:rsidRDefault="007A1863" w:rsidP="007A1863">
      <w:pPr>
        <w:numPr>
          <w:ilvl w:val="0"/>
          <w:numId w:val="8"/>
        </w:numPr>
      </w:pPr>
      <w:r w:rsidRPr="007A1863">
        <w:t>When initiating ensure that efficacy is reviewed after 4 weeks. The therapeutic effect of the drug occurs within one day, therefore if no benefit is seen for asthma control after 4 weeks, please discontinue.</w:t>
      </w:r>
    </w:p>
    <w:p w14:paraId="77918607" w14:textId="77777777" w:rsidR="007A1863" w:rsidRPr="007A1863" w:rsidRDefault="007A1863" w:rsidP="007A1863">
      <w:pPr>
        <w:numPr>
          <w:ilvl w:val="0"/>
          <w:numId w:val="8"/>
        </w:numPr>
      </w:pPr>
      <w:r w:rsidRPr="007A1863">
        <w:t>Warn ALL patients about the neuropsychiatric risks on initiation. Signpost patients to the patient information leaflet, and warn:</w:t>
      </w:r>
    </w:p>
    <w:p w14:paraId="24CFB7C0" w14:textId="77777777" w:rsidR="007A1863" w:rsidRPr="007A1863" w:rsidRDefault="007A1863" w:rsidP="007A1863">
      <w:pPr>
        <w:numPr>
          <w:ilvl w:val="1"/>
          <w:numId w:val="8"/>
        </w:numPr>
      </w:pPr>
      <w:r w:rsidRPr="007A1863">
        <w:lastRenderedPageBreak/>
        <w:t>Some patients may experience new or worsening changes in mood, sleep, or behaviour such as nightmares, aggression, anxiety or thoughts of self-injury. Instruct patients to speak to a clinician, if any of these side effects occur, with a view to stopping medication.</w:t>
      </w:r>
    </w:p>
    <w:p w14:paraId="4FC9084E" w14:textId="77777777" w:rsidR="007A1863" w:rsidRPr="007A1863" w:rsidRDefault="007A1863" w:rsidP="007A1863">
      <w:pPr>
        <w:numPr>
          <w:ilvl w:val="1"/>
          <w:numId w:val="8"/>
        </w:numPr>
      </w:pPr>
      <w:r w:rsidRPr="007A1863">
        <w:t>1 in 100 patients may experience sleep disturbance, depression, agitation or aggression.</w:t>
      </w:r>
    </w:p>
    <w:p w14:paraId="6E508415" w14:textId="77777777" w:rsidR="007A1863" w:rsidRPr="007A1863" w:rsidRDefault="007A1863" w:rsidP="007A1863">
      <w:pPr>
        <w:numPr>
          <w:ilvl w:val="1"/>
          <w:numId w:val="8"/>
        </w:numPr>
      </w:pPr>
      <w:r w:rsidRPr="007A1863">
        <w:t>1 in 1,000 patients may experience disturbances in attention or memory.</w:t>
      </w:r>
    </w:p>
    <w:p w14:paraId="21E7FB1D" w14:textId="77777777" w:rsidR="007A1863" w:rsidRPr="007A1863" w:rsidRDefault="007A1863" w:rsidP="007A1863">
      <w:pPr>
        <w:numPr>
          <w:ilvl w:val="1"/>
          <w:numId w:val="8"/>
        </w:numPr>
      </w:pPr>
      <w:r w:rsidRPr="007A1863">
        <w:t>1 in 10,000 patients may experience hallucinations or suicidal ideation.</w:t>
      </w:r>
    </w:p>
    <w:p w14:paraId="5B994726" w14:textId="77777777" w:rsidR="007A1863" w:rsidRPr="007A1863" w:rsidRDefault="007A1863" w:rsidP="007A1863">
      <w:pPr>
        <w:numPr>
          <w:ilvl w:val="1"/>
          <w:numId w:val="8"/>
        </w:numPr>
      </w:pPr>
      <w:r w:rsidRPr="007A1863">
        <w:t>In children, under the age of 13, these side effect generally manifest as aggression, nightmares and anxiety.</w:t>
      </w:r>
    </w:p>
    <w:p w14:paraId="224B5ED0" w14:textId="77777777" w:rsidR="007A1863" w:rsidRPr="007A1863" w:rsidRDefault="007A1863" w:rsidP="007A1863">
      <w:pPr>
        <w:numPr>
          <w:ilvl w:val="0"/>
          <w:numId w:val="8"/>
        </w:numPr>
      </w:pPr>
      <w:r w:rsidRPr="007A1863">
        <w:t>A Scriptswitch warning message has been added to remind clinicians to have this conversation, at initiation and medication reviews, and please code when advice given as: “Advice about drug side effects” (Concept: 396080005 Description: 2579528015)</w:t>
      </w:r>
    </w:p>
    <w:p w14:paraId="40811B84" w14:textId="766BD682" w:rsidR="007A1863" w:rsidRPr="007A1863" w:rsidRDefault="007A1863" w:rsidP="007A1863">
      <w:pPr>
        <w:numPr>
          <w:ilvl w:val="0"/>
          <w:numId w:val="8"/>
        </w:numPr>
      </w:pPr>
      <w:r w:rsidRPr="007A1863">
        <w:t>Consider sending an AccuRx message to all patients who have had Montelukast in the last 6 months worded: “We note that you/your child are taking montelukast for asthma. If you experience any mood or sleep changes, please contact the surgery for a review</w:t>
      </w:r>
      <w:r w:rsidR="00704A60">
        <w:t>.</w:t>
      </w:r>
      <w:r w:rsidRPr="007A1863">
        <w:t>”</w:t>
      </w:r>
    </w:p>
    <w:p w14:paraId="34097B82" w14:textId="77777777" w:rsidR="007A1863" w:rsidRPr="007A1863" w:rsidRDefault="007A1863" w:rsidP="007A1863">
      <w:pPr>
        <w:ind w:left="426"/>
      </w:pPr>
      <w:r w:rsidRPr="007A1863">
        <w:t>Remember, montelukast is only an adjunct to inhaled corticosteroid therapy (ICS), and although beneficial for many patients, concordance with ICS therapy is the key to asthma control.</w:t>
      </w:r>
    </w:p>
    <w:p w14:paraId="4A113B3F" w14:textId="77777777" w:rsidR="007A1863" w:rsidRPr="007A1863" w:rsidRDefault="007A1863" w:rsidP="007A1863">
      <w:pPr>
        <w:ind w:left="426"/>
        <w:rPr>
          <w:b/>
          <w:bCs/>
        </w:rPr>
      </w:pPr>
    </w:p>
    <w:p w14:paraId="7259FC65" w14:textId="77777777" w:rsidR="007A1863" w:rsidRPr="007A1863" w:rsidRDefault="0024144D" w:rsidP="007A1863">
      <w:pPr>
        <w:ind w:left="426"/>
        <w:rPr>
          <w:b/>
          <w:bCs/>
        </w:rPr>
      </w:pPr>
      <w:hyperlink r:id="rId42" w:history="1">
        <w:r w:rsidR="007A1863" w:rsidRPr="007A1863">
          <w:rPr>
            <w:rStyle w:val="Hyperlink"/>
            <w:b/>
            <w:bCs/>
          </w:rPr>
          <w:t>Letters and medicine recalls sent to healthcare professionals in March 2024 - GOV.UK (www.gov.uk)</w:t>
        </w:r>
      </w:hyperlink>
    </w:p>
    <w:p w14:paraId="01349BB7" w14:textId="77777777" w:rsidR="007A1863" w:rsidRPr="007A1863" w:rsidRDefault="007A1863" w:rsidP="007A1863">
      <w:pPr>
        <w:ind w:left="426"/>
        <w:rPr>
          <w:b/>
          <w:bCs/>
        </w:rPr>
      </w:pPr>
      <w:r w:rsidRPr="007A1863">
        <w:rPr>
          <w:b/>
          <w:bCs/>
        </w:rPr>
        <w:t>Please</w:t>
      </w:r>
      <w:r w:rsidRPr="007A1863">
        <w:t xml:space="preserve"> </w:t>
      </w:r>
      <w:r w:rsidRPr="007A1863">
        <w:rPr>
          <w:b/>
          <w:bCs/>
        </w:rPr>
        <w:t>follow the link in the titles above for more information and resources.</w:t>
      </w:r>
    </w:p>
    <w:p w14:paraId="5A467A0B" w14:textId="77777777" w:rsidR="007A1863" w:rsidRPr="007A1863" w:rsidRDefault="007A1863" w:rsidP="007A1863">
      <w:pPr>
        <w:ind w:left="426"/>
        <w:rPr>
          <w:b/>
          <w:bCs/>
        </w:rPr>
      </w:pPr>
    </w:p>
    <w:p w14:paraId="5CC4EB89" w14:textId="77777777" w:rsidR="007A1863" w:rsidRPr="007A1863" w:rsidRDefault="007A1863" w:rsidP="007A1863">
      <w:pPr>
        <w:ind w:left="426"/>
        <w:rPr>
          <w:b/>
          <w:bCs/>
        </w:rPr>
      </w:pPr>
      <w:r w:rsidRPr="007A1863">
        <w:rPr>
          <w:b/>
          <w:bCs/>
        </w:rPr>
        <w:t>NATIONAL CAS ALERTS (National Patient Safety Alerts and CMO Messages):</w:t>
      </w:r>
    </w:p>
    <w:p w14:paraId="098CCF86" w14:textId="77777777" w:rsidR="007A1863" w:rsidRPr="007A1863" w:rsidRDefault="007A1863" w:rsidP="007A1863">
      <w:pPr>
        <w:ind w:left="426"/>
        <w:rPr>
          <w:b/>
          <w:bCs/>
        </w:rPr>
      </w:pPr>
      <w:r w:rsidRPr="007A1863">
        <w:rPr>
          <w:b/>
          <w:bCs/>
        </w:rPr>
        <w:t xml:space="preserve">The MHRA Central Alerting System alerts can be accessed at </w:t>
      </w:r>
      <w:hyperlink r:id="rId43" w:history="1">
        <w:r w:rsidRPr="007A1863">
          <w:rPr>
            <w:rStyle w:val="Hyperlink"/>
            <w:b/>
            <w:bCs/>
          </w:rPr>
          <w:t>CAS - Home (mhra.gov.uk)</w:t>
        </w:r>
      </w:hyperlink>
    </w:p>
    <w:p w14:paraId="7A01F89B" w14:textId="77777777" w:rsidR="007A1863" w:rsidRPr="007A1863" w:rsidRDefault="007A1863" w:rsidP="007A1863">
      <w:pPr>
        <w:ind w:left="426"/>
      </w:pPr>
      <w:r w:rsidRPr="007A1863">
        <w:t xml:space="preserve">Shortage of Erelzi (etanercept) 50mg solution for injection in pre-filled pen  </w:t>
      </w:r>
      <w:hyperlink r:id="rId44" w:history="1">
        <w:r w:rsidRPr="007A1863">
          <w:rPr>
            <w:rStyle w:val="Hyperlink"/>
          </w:rPr>
          <w:t>(here)</w:t>
        </w:r>
      </w:hyperlink>
      <w:r w:rsidRPr="007A1863">
        <w:t xml:space="preserve"> </w:t>
      </w:r>
    </w:p>
    <w:p w14:paraId="38AB439A" w14:textId="77777777" w:rsidR="007A1863" w:rsidRPr="007A1863" w:rsidRDefault="007A1863" w:rsidP="007A1863">
      <w:pPr>
        <w:ind w:left="426"/>
      </w:pPr>
      <w:r w:rsidRPr="007A1863">
        <w:t xml:space="preserve">Influenza season 2023/24: ending the prescribing and supply of antiviral medicines in primary care  </w:t>
      </w:r>
      <w:hyperlink r:id="rId45" w:history="1">
        <w:r w:rsidRPr="007A1863">
          <w:rPr>
            <w:rStyle w:val="Hyperlink"/>
          </w:rPr>
          <w:t>(here)</w:t>
        </w:r>
      </w:hyperlink>
    </w:p>
    <w:p w14:paraId="71BB4650" w14:textId="77777777" w:rsidR="007A1863" w:rsidRDefault="007A1863" w:rsidP="00070ADB">
      <w:pPr>
        <w:ind w:left="426"/>
      </w:pPr>
    </w:p>
    <w:p w14:paraId="56475F7E" w14:textId="77777777" w:rsidR="001D6D48" w:rsidRDefault="001D6D48" w:rsidP="007A1863"/>
    <w:p w14:paraId="0B275BC3" w14:textId="50585204" w:rsidR="001D6D48" w:rsidRPr="001D6D48" w:rsidRDefault="00E855D2" w:rsidP="001D6D48">
      <w:pPr>
        <w:shd w:val="clear" w:color="auto" w:fill="E5DFEC" w:themeFill="accent4" w:themeFillTint="33"/>
        <w:ind w:left="426"/>
        <w:rPr>
          <w:b/>
          <w:bCs/>
        </w:rPr>
      </w:pPr>
      <w:bookmarkStart w:id="13" w:name="Article10"/>
      <w:r>
        <w:rPr>
          <w:b/>
          <w:bCs/>
        </w:rPr>
        <w:t xml:space="preserve">Shortages Summary </w:t>
      </w:r>
    </w:p>
    <w:bookmarkEnd w:id="13"/>
    <w:p w14:paraId="0473C169" w14:textId="77777777" w:rsidR="004D52EF" w:rsidRPr="004D52EF" w:rsidRDefault="004D52EF" w:rsidP="004D52EF">
      <w:pPr>
        <w:ind w:left="426"/>
      </w:pPr>
      <w:r w:rsidRPr="004D52EF">
        <w:t>From February 2024 onwards, the monthly Medicines Optimisation newsletter will no longer contain the medicines shortages update document, which was compiled each month from the shortages listed on the SPS (Specialist Pharmacy Services) Medicines Supply tool. The information published on the SPS Medicines Supply tool is provided by DHSC and NHSEI Medicines Supply Teams and was not formally reviewed by the NHS Kent and Medway Medicines Optimisation team.</w:t>
      </w:r>
    </w:p>
    <w:p w14:paraId="67CF7C22" w14:textId="770F5098" w:rsidR="004D52EF" w:rsidRPr="004D52EF" w:rsidRDefault="004D52EF" w:rsidP="004D52EF">
      <w:pPr>
        <w:ind w:left="426"/>
      </w:pPr>
      <w:r w:rsidRPr="004D52EF">
        <w:t>During the time that the shortages update was compiled and included in the Medicines Optimisation newsletter, practices and healthcare professionals were still encouraged to register for free access to the SPS website and to access the</w:t>
      </w:r>
      <w:r w:rsidR="0026139B">
        <w:t xml:space="preserve"> </w:t>
      </w:r>
      <w:hyperlink r:id="rId46" w:history="1">
        <w:r w:rsidR="0026139B">
          <w:rPr>
            <w:rStyle w:val="Hyperlink"/>
          </w:rPr>
          <w:t>SPS Medicines Supply Tool</w:t>
        </w:r>
      </w:hyperlink>
      <w:r w:rsidRPr="004D52EF">
        <w:t xml:space="preserve"> directly in real time, to have access to the most up-to-date and complete information and advice available. Now that the shortages update will no longer be compiled by the Medicines Optimisation team for inclusion in the newsletter, healthcare professionals will be required to access the SPS Medicines Supply tool to access information on the latest shortages. Serious Shortage Protocols (SPPs) can be found on the NHS BSA website </w:t>
      </w:r>
      <w:hyperlink r:id="rId47" w:history="1">
        <w:r w:rsidR="00EC0C4D">
          <w:rPr>
            <w:rStyle w:val="Hyperlink"/>
          </w:rPr>
          <w:t>(here)</w:t>
        </w:r>
      </w:hyperlink>
      <w:r w:rsidR="00EC0C4D">
        <w:t xml:space="preserve"> </w:t>
      </w:r>
      <w:r w:rsidRPr="004D52EF">
        <w:t>.</w:t>
      </w:r>
    </w:p>
    <w:p w14:paraId="7F2A778F" w14:textId="77777777" w:rsidR="00E4129D" w:rsidRDefault="00E4129D" w:rsidP="00E4129D">
      <w:pPr>
        <w:ind w:left="426"/>
      </w:pPr>
    </w:p>
    <w:p w14:paraId="3672EB28" w14:textId="4EC954CA" w:rsidR="004505A2" w:rsidRDefault="004505A2" w:rsidP="008D1F21">
      <w:pPr>
        <w:ind w:left="426"/>
      </w:pPr>
    </w:p>
    <w:p w14:paraId="27C19338" w14:textId="77777777" w:rsidR="00036D00" w:rsidRDefault="00036D00" w:rsidP="008D1F21">
      <w:pPr>
        <w:ind w:left="426"/>
      </w:pPr>
    </w:p>
    <w:sectPr w:rsidR="00036D00" w:rsidSect="00E4129D">
      <w:headerReference w:type="even" r:id="rId48"/>
      <w:headerReference w:type="default" r:id="rId49"/>
      <w:footerReference w:type="even" r:id="rId50"/>
      <w:footerReference w:type="default" r:id="rId51"/>
      <w:headerReference w:type="first" r:id="rId52"/>
      <w:footerReference w:type="first" r:id="rId5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3ECE0" w14:textId="77777777" w:rsidR="00912DC0" w:rsidRDefault="00912DC0" w:rsidP="00BB6A3C">
      <w:r>
        <w:separator/>
      </w:r>
    </w:p>
  </w:endnote>
  <w:endnote w:type="continuationSeparator" w:id="0">
    <w:p w14:paraId="5AA71472" w14:textId="77777777" w:rsidR="00912DC0" w:rsidRDefault="00912DC0" w:rsidP="00BB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2936" w14:textId="77777777" w:rsidR="00896D40" w:rsidRDefault="00896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18C2" w14:textId="77777777" w:rsidR="00EE1F83" w:rsidRPr="00BB3EF1" w:rsidRDefault="00EE1F83" w:rsidP="00EE1F83">
    <w:pPr>
      <w:pStyle w:val="Footer"/>
      <w:jc w:val="center"/>
      <w:rPr>
        <w:i/>
        <w:iCs/>
        <w:sz w:val="20"/>
        <w:szCs w:val="20"/>
      </w:rPr>
    </w:pPr>
    <w:r w:rsidRPr="00BB3EF1">
      <w:rPr>
        <w:rFonts w:ascii="Helvetica" w:hAnsi="Helvetica" w:cs="Helvetica"/>
        <w:i/>
        <w:iCs/>
        <w:color w:val="202020"/>
        <w:sz w:val="18"/>
        <w:szCs w:val="18"/>
      </w:rPr>
      <w:t>Every effort is made to ensure that the information contained in this newsletter is accurate and up to date at the time of publication. Please be aware that information about medicines and therapeutics will change over time, and that information may not be current after the initial date of publication. Please take note of the publication date and seek further advice if in any doubt about the accuracy of the information. The information contained in this newsletter is the best available from the resources at our disposal at the time. Acronyms used are standard formulary. This newsletter is produced by the NHS Kent and Medway Medicines Optimisation Team on behalf of the Kent &amp; Medway ICB. For all correspondence including any queries, please contact the Medicines Optimisation team email: kmicb.medicinesoptimisation@nhs.net</w:t>
    </w:r>
  </w:p>
  <w:p w14:paraId="111B92CB" w14:textId="77777777" w:rsidR="00514586" w:rsidRDefault="00514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9D35" w14:textId="77777777" w:rsidR="00896D40" w:rsidRDefault="00896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2163" w14:textId="77777777" w:rsidR="00912DC0" w:rsidRDefault="00912DC0" w:rsidP="00BB6A3C">
      <w:r>
        <w:separator/>
      </w:r>
    </w:p>
  </w:footnote>
  <w:footnote w:type="continuationSeparator" w:id="0">
    <w:p w14:paraId="4976974C" w14:textId="77777777" w:rsidR="00912DC0" w:rsidRDefault="00912DC0" w:rsidP="00BB6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304D" w14:textId="77777777" w:rsidR="00896D40" w:rsidRDefault="00896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1D82" w14:textId="5857F13F" w:rsidR="00896D40" w:rsidRDefault="00896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63B4" w14:textId="77777777" w:rsidR="00896D40" w:rsidRDefault="00896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E6D"/>
    <w:multiLevelType w:val="hybridMultilevel"/>
    <w:tmpl w:val="3398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E1172"/>
    <w:multiLevelType w:val="hybridMultilevel"/>
    <w:tmpl w:val="0A1C2DD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 w15:restartNumberingAfterBreak="0">
    <w:nsid w:val="06E81F96"/>
    <w:multiLevelType w:val="hybridMultilevel"/>
    <w:tmpl w:val="C8143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55185"/>
    <w:multiLevelType w:val="hybridMultilevel"/>
    <w:tmpl w:val="5F90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B76B4"/>
    <w:multiLevelType w:val="hybridMultilevel"/>
    <w:tmpl w:val="358800F6"/>
    <w:lvl w:ilvl="0" w:tplc="63F4F63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C86273F"/>
    <w:multiLevelType w:val="hybridMultilevel"/>
    <w:tmpl w:val="9BA6D8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FA027CF"/>
    <w:multiLevelType w:val="hybridMultilevel"/>
    <w:tmpl w:val="F7089954"/>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7" w15:restartNumberingAfterBreak="0">
    <w:nsid w:val="49B146B2"/>
    <w:multiLevelType w:val="hybridMultilevel"/>
    <w:tmpl w:val="A002113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4C756FEC"/>
    <w:multiLevelType w:val="hybridMultilevel"/>
    <w:tmpl w:val="1290A6A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9" w15:restartNumberingAfterBreak="0">
    <w:nsid w:val="55E74DAE"/>
    <w:multiLevelType w:val="hybridMultilevel"/>
    <w:tmpl w:val="817AA7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CC11670"/>
    <w:multiLevelType w:val="hybridMultilevel"/>
    <w:tmpl w:val="09E4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04F50"/>
    <w:multiLevelType w:val="multilevel"/>
    <w:tmpl w:val="DA4E8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D43DA9"/>
    <w:multiLevelType w:val="hybridMultilevel"/>
    <w:tmpl w:val="5C14CCDC"/>
    <w:lvl w:ilvl="0" w:tplc="F63ACA9E">
      <w:numFmt w:val="bullet"/>
      <w:lvlText w:val="•"/>
      <w:lvlJc w:val="left"/>
      <w:pPr>
        <w:ind w:left="786" w:hanging="360"/>
      </w:pPr>
      <w:rPr>
        <w:rFonts w:ascii="Calibri" w:eastAsiaTheme="minorHAnsi" w:hAnsi="Calibri" w:cs="Calibri"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3" w15:restartNumberingAfterBreak="0">
    <w:nsid w:val="694E2FA4"/>
    <w:multiLevelType w:val="multilevel"/>
    <w:tmpl w:val="B6C05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12045219">
    <w:abstractNumId w:val="13"/>
  </w:num>
  <w:num w:numId="2" w16cid:durableId="1251700040">
    <w:abstractNumId w:val="4"/>
  </w:num>
  <w:num w:numId="3" w16cid:durableId="592905149">
    <w:abstractNumId w:val="3"/>
  </w:num>
  <w:num w:numId="4" w16cid:durableId="871845946">
    <w:abstractNumId w:val="11"/>
  </w:num>
  <w:num w:numId="5" w16cid:durableId="1247614555">
    <w:abstractNumId w:val="9"/>
  </w:num>
  <w:num w:numId="6" w16cid:durableId="845941422">
    <w:abstractNumId w:val="10"/>
  </w:num>
  <w:num w:numId="7" w16cid:durableId="986402598">
    <w:abstractNumId w:val="5"/>
  </w:num>
  <w:num w:numId="8" w16cid:durableId="685643019">
    <w:abstractNumId w:val="2"/>
  </w:num>
  <w:num w:numId="9" w16cid:durableId="68775491">
    <w:abstractNumId w:val="7"/>
  </w:num>
  <w:num w:numId="10" w16cid:durableId="1741560089">
    <w:abstractNumId w:val="0"/>
  </w:num>
  <w:num w:numId="11" w16cid:durableId="774247983">
    <w:abstractNumId w:val="12"/>
  </w:num>
  <w:num w:numId="12" w16cid:durableId="762409393">
    <w:abstractNumId w:val="1"/>
  </w:num>
  <w:num w:numId="13" w16cid:durableId="1766802997">
    <w:abstractNumId w:val="8"/>
  </w:num>
  <w:num w:numId="14" w16cid:durableId="339312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F2"/>
    <w:rsid w:val="00036D00"/>
    <w:rsid w:val="00051FCA"/>
    <w:rsid w:val="00070ADB"/>
    <w:rsid w:val="0007102D"/>
    <w:rsid w:val="000803AE"/>
    <w:rsid w:val="000A682D"/>
    <w:rsid w:val="000B4B5B"/>
    <w:rsid w:val="000C0A91"/>
    <w:rsid w:val="00125CFA"/>
    <w:rsid w:val="00126BF6"/>
    <w:rsid w:val="00136AB8"/>
    <w:rsid w:val="001A24C8"/>
    <w:rsid w:val="001C74D0"/>
    <w:rsid w:val="001D6D48"/>
    <w:rsid w:val="001F4A3A"/>
    <w:rsid w:val="001F5B0D"/>
    <w:rsid w:val="00202057"/>
    <w:rsid w:val="00202F93"/>
    <w:rsid w:val="00224DDD"/>
    <w:rsid w:val="00226B01"/>
    <w:rsid w:val="00226F7F"/>
    <w:rsid w:val="00226F80"/>
    <w:rsid w:val="00230F70"/>
    <w:rsid w:val="0024144D"/>
    <w:rsid w:val="0026139B"/>
    <w:rsid w:val="002858B4"/>
    <w:rsid w:val="002901FD"/>
    <w:rsid w:val="002A1DBC"/>
    <w:rsid w:val="002B25E3"/>
    <w:rsid w:val="00354447"/>
    <w:rsid w:val="00372619"/>
    <w:rsid w:val="00374EFB"/>
    <w:rsid w:val="0041427C"/>
    <w:rsid w:val="00423710"/>
    <w:rsid w:val="00424046"/>
    <w:rsid w:val="004505A2"/>
    <w:rsid w:val="00477DCE"/>
    <w:rsid w:val="004910FC"/>
    <w:rsid w:val="004D52EF"/>
    <w:rsid w:val="004F5FF4"/>
    <w:rsid w:val="00503A83"/>
    <w:rsid w:val="00514586"/>
    <w:rsid w:val="00563A4E"/>
    <w:rsid w:val="005735AB"/>
    <w:rsid w:val="00590271"/>
    <w:rsid w:val="005E3BA9"/>
    <w:rsid w:val="006007F3"/>
    <w:rsid w:val="00604742"/>
    <w:rsid w:val="006127A2"/>
    <w:rsid w:val="006222B5"/>
    <w:rsid w:val="0064221E"/>
    <w:rsid w:val="00647897"/>
    <w:rsid w:val="006C6725"/>
    <w:rsid w:val="00704A60"/>
    <w:rsid w:val="007164C2"/>
    <w:rsid w:val="00731209"/>
    <w:rsid w:val="00736AF9"/>
    <w:rsid w:val="0075068F"/>
    <w:rsid w:val="007829F3"/>
    <w:rsid w:val="007A1863"/>
    <w:rsid w:val="007A4CA5"/>
    <w:rsid w:val="007C6249"/>
    <w:rsid w:val="0089509B"/>
    <w:rsid w:val="00896D40"/>
    <w:rsid w:val="008B2811"/>
    <w:rsid w:val="008D1F21"/>
    <w:rsid w:val="008D58A6"/>
    <w:rsid w:val="008D6F54"/>
    <w:rsid w:val="00901AEA"/>
    <w:rsid w:val="00912DC0"/>
    <w:rsid w:val="00941EAE"/>
    <w:rsid w:val="009425DA"/>
    <w:rsid w:val="009E37A6"/>
    <w:rsid w:val="009E6BB7"/>
    <w:rsid w:val="00A11376"/>
    <w:rsid w:val="00A25866"/>
    <w:rsid w:val="00A61838"/>
    <w:rsid w:val="00A76139"/>
    <w:rsid w:val="00AA0FC0"/>
    <w:rsid w:val="00AC7BC1"/>
    <w:rsid w:val="00B037E8"/>
    <w:rsid w:val="00B37B25"/>
    <w:rsid w:val="00B43582"/>
    <w:rsid w:val="00B733DF"/>
    <w:rsid w:val="00B977F8"/>
    <w:rsid w:val="00BB6A3C"/>
    <w:rsid w:val="00BC228D"/>
    <w:rsid w:val="00C01016"/>
    <w:rsid w:val="00C349F2"/>
    <w:rsid w:val="00C376D5"/>
    <w:rsid w:val="00C61EFB"/>
    <w:rsid w:val="00C73215"/>
    <w:rsid w:val="00C738DD"/>
    <w:rsid w:val="00C90FE9"/>
    <w:rsid w:val="00C96CCC"/>
    <w:rsid w:val="00CE724F"/>
    <w:rsid w:val="00CF42C8"/>
    <w:rsid w:val="00D37130"/>
    <w:rsid w:val="00D635FB"/>
    <w:rsid w:val="00DD60F8"/>
    <w:rsid w:val="00DF086E"/>
    <w:rsid w:val="00E24241"/>
    <w:rsid w:val="00E24A1A"/>
    <w:rsid w:val="00E4129D"/>
    <w:rsid w:val="00E62EDC"/>
    <w:rsid w:val="00E855D2"/>
    <w:rsid w:val="00EC0C4D"/>
    <w:rsid w:val="00EC578E"/>
    <w:rsid w:val="00EE1F83"/>
    <w:rsid w:val="00F034F5"/>
    <w:rsid w:val="00F044A8"/>
    <w:rsid w:val="00F12C8E"/>
    <w:rsid w:val="00F52090"/>
    <w:rsid w:val="00F722C2"/>
    <w:rsid w:val="00FD6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51007"/>
  <w15:chartTrackingRefBased/>
  <w15:docId w15:val="{914F3490-FF75-4BF0-A2D5-11957C49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B4"/>
    <w:pPr>
      <w:spacing w:after="0" w:line="240" w:lineRule="auto"/>
    </w:pPr>
    <w:rPr>
      <w:rFonts w:ascii="Calibri" w:hAnsi="Calibri" w:cs="Calibri"/>
      <w:lang w:eastAsia="en-GB"/>
    </w:rPr>
  </w:style>
  <w:style w:type="paragraph" w:styleId="Heading1">
    <w:name w:val="heading 1"/>
    <w:basedOn w:val="Normal"/>
    <w:link w:val="Heading1Char"/>
    <w:uiPriority w:val="9"/>
    <w:qFormat/>
    <w:rsid w:val="00C349F2"/>
    <w:pPr>
      <w:spacing w:line="300" w:lineRule="auto"/>
      <w:outlineLvl w:val="0"/>
    </w:pPr>
    <w:rPr>
      <w:rFonts w:ascii="Helvetica" w:hAnsi="Helvetica" w:cs="Helvetica"/>
      <w:b/>
      <w:bCs/>
      <w:color w:val="202020"/>
      <w:kern w:val="36"/>
      <w:sz w:val="39"/>
      <w:szCs w:val="39"/>
    </w:rPr>
  </w:style>
  <w:style w:type="paragraph" w:styleId="Heading2">
    <w:name w:val="heading 2"/>
    <w:basedOn w:val="Normal"/>
    <w:link w:val="Heading2Char"/>
    <w:uiPriority w:val="9"/>
    <w:semiHidden/>
    <w:unhideWhenUsed/>
    <w:qFormat/>
    <w:rsid w:val="00C349F2"/>
    <w:pPr>
      <w:spacing w:line="300" w:lineRule="auto"/>
      <w:outlineLvl w:val="1"/>
    </w:pPr>
    <w:rPr>
      <w:rFonts w:ascii="Helvetica" w:hAnsi="Helvetica" w:cs="Helvetica"/>
      <w:b/>
      <w:bCs/>
      <w:color w:val="20202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9F2"/>
    <w:rPr>
      <w:rFonts w:ascii="Helvetica" w:hAnsi="Helvetica" w:cs="Helvetica"/>
      <w:b/>
      <w:bCs/>
      <w:color w:val="202020"/>
      <w:kern w:val="36"/>
      <w:sz w:val="39"/>
      <w:szCs w:val="39"/>
      <w:lang w:eastAsia="en-GB"/>
    </w:rPr>
  </w:style>
  <w:style w:type="character" w:customStyle="1" w:styleId="Heading2Char">
    <w:name w:val="Heading 2 Char"/>
    <w:basedOn w:val="DefaultParagraphFont"/>
    <w:link w:val="Heading2"/>
    <w:uiPriority w:val="9"/>
    <w:semiHidden/>
    <w:rsid w:val="00C349F2"/>
    <w:rPr>
      <w:rFonts w:ascii="Helvetica" w:hAnsi="Helvetica" w:cs="Helvetica"/>
      <w:b/>
      <w:bCs/>
      <w:color w:val="202020"/>
      <w:sz w:val="33"/>
      <w:szCs w:val="33"/>
      <w:lang w:eastAsia="en-GB"/>
    </w:rPr>
  </w:style>
  <w:style w:type="character" w:styleId="Hyperlink">
    <w:name w:val="Hyperlink"/>
    <w:basedOn w:val="DefaultParagraphFont"/>
    <w:uiPriority w:val="99"/>
    <w:unhideWhenUsed/>
    <w:rsid w:val="000803AE"/>
    <w:rPr>
      <w:color w:val="0000FF"/>
      <w:u w:val="single"/>
    </w:rPr>
  </w:style>
  <w:style w:type="paragraph" w:styleId="ListParagraph">
    <w:name w:val="List Paragraph"/>
    <w:basedOn w:val="Normal"/>
    <w:uiPriority w:val="34"/>
    <w:qFormat/>
    <w:rsid w:val="000803AE"/>
    <w:pPr>
      <w:spacing w:after="200" w:line="276" w:lineRule="auto"/>
      <w:ind w:left="720"/>
      <w:contextualSpacing/>
    </w:pPr>
    <w:rPr>
      <w:rFonts w:asciiTheme="minorHAnsi" w:hAnsiTheme="minorHAnsi" w:cstheme="minorBidi"/>
      <w:lang w:eastAsia="en-US"/>
    </w:rPr>
  </w:style>
  <w:style w:type="character" w:styleId="UnresolvedMention">
    <w:name w:val="Unresolved Mention"/>
    <w:basedOn w:val="DefaultParagraphFont"/>
    <w:uiPriority w:val="99"/>
    <w:semiHidden/>
    <w:unhideWhenUsed/>
    <w:rsid w:val="00C73215"/>
    <w:rPr>
      <w:color w:val="605E5C"/>
      <w:shd w:val="clear" w:color="auto" w:fill="E1DFDD"/>
    </w:rPr>
  </w:style>
  <w:style w:type="paragraph" w:styleId="Header">
    <w:name w:val="header"/>
    <w:basedOn w:val="Normal"/>
    <w:link w:val="HeaderChar"/>
    <w:uiPriority w:val="99"/>
    <w:unhideWhenUsed/>
    <w:rsid w:val="00BB6A3C"/>
    <w:pPr>
      <w:tabs>
        <w:tab w:val="center" w:pos="4513"/>
        <w:tab w:val="right" w:pos="9026"/>
      </w:tabs>
    </w:pPr>
  </w:style>
  <w:style w:type="character" w:customStyle="1" w:styleId="HeaderChar">
    <w:name w:val="Header Char"/>
    <w:basedOn w:val="DefaultParagraphFont"/>
    <w:link w:val="Header"/>
    <w:uiPriority w:val="99"/>
    <w:rsid w:val="00BB6A3C"/>
    <w:rPr>
      <w:rFonts w:ascii="Calibri" w:hAnsi="Calibri" w:cs="Calibri"/>
      <w:lang w:eastAsia="en-GB"/>
    </w:rPr>
  </w:style>
  <w:style w:type="paragraph" w:styleId="Footer">
    <w:name w:val="footer"/>
    <w:basedOn w:val="Normal"/>
    <w:link w:val="FooterChar"/>
    <w:uiPriority w:val="99"/>
    <w:unhideWhenUsed/>
    <w:rsid w:val="00BB6A3C"/>
    <w:pPr>
      <w:tabs>
        <w:tab w:val="center" w:pos="4513"/>
        <w:tab w:val="right" w:pos="9026"/>
      </w:tabs>
    </w:pPr>
  </w:style>
  <w:style w:type="character" w:customStyle="1" w:styleId="FooterChar">
    <w:name w:val="Footer Char"/>
    <w:basedOn w:val="DefaultParagraphFont"/>
    <w:link w:val="Footer"/>
    <w:uiPriority w:val="99"/>
    <w:rsid w:val="00BB6A3C"/>
    <w:rPr>
      <w:rFonts w:ascii="Calibri" w:hAnsi="Calibri" w:cs="Calibri"/>
      <w:lang w:eastAsia="en-GB"/>
    </w:rPr>
  </w:style>
  <w:style w:type="character" w:styleId="FollowedHyperlink">
    <w:name w:val="FollowedHyperlink"/>
    <w:basedOn w:val="DefaultParagraphFont"/>
    <w:uiPriority w:val="99"/>
    <w:semiHidden/>
    <w:unhideWhenUsed/>
    <w:rsid w:val="00EE1F83"/>
    <w:rPr>
      <w:color w:val="800080" w:themeColor="followedHyperlink"/>
      <w:u w:val="single"/>
    </w:rPr>
  </w:style>
  <w:style w:type="table" w:styleId="TableGrid">
    <w:name w:val="Table Grid"/>
    <w:basedOn w:val="TableNormal"/>
    <w:uiPriority w:val="39"/>
    <w:rsid w:val="00B4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6AF9"/>
    <w:rPr>
      <w:sz w:val="16"/>
      <w:szCs w:val="16"/>
    </w:rPr>
  </w:style>
  <w:style w:type="paragraph" w:styleId="CommentText">
    <w:name w:val="annotation text"/>
    <w:basedOn w:val="Normal"/>
    <w:link w:val="CommentTextChar"/>
    <w:uiPriority w:val="99"/>
    <w:unhideWhenUsed/>
    <w:rsid w:val="00736AF9"/>
    <w:rPr>
      <w:sz w:val="20"/>
      <w:szCs w:val="20"/>
    </w:rPr>
  </w:style>
  <w:style w:type="character" w:customStyle="1" w:styleId="CommentTextChar">
    <w:name w:val="Comment Text Char"/>
    <w:basedOn w:val="DefaultParagraphFont"/>
    <w:link w:val="CommentText"/>
    <w:uiPriority w:val="99"/>
    <w:rsid w:val="00736AF9"/>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736AF9"/>
    <w:rPr>
      <w:b/>
      <w:bCs/>
    </w:rPr>
  </w:style>
  <w:style w:type="character" w:customStyle="1" w:styleId="CommentSubjectChar">
    <w:name w:val="Comment Subject Char"/>
    <w:basedOn w:val="CommentTextChar"/>
    <w:link w:val="CommentSubject"/>
    <w:uiPriority w:val="99"/>
    <w:semiHidden/>
    <w:rsid w:val="00736AF9"/>
    <w:rPr>
      <w:rFonts w:ascii="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055186">
      <w:bodyDiv w:val="1"/>
      <w:marLeft w:val="0"/>
      <w:marRight w:val="0"/>
      <w:marTop w:val="0"/>
      <w:marBottom w:val="0"/>
      <w:divBdr>
        <w:top w:val="none" w:sz="0" w:space="0" w:color="auto"/>
        <w:left w:val="none" w:sz="0" w:space="0" w:color="auto"/>
        <w:bottom w:val="none" w:sz="0" w:space="0" w:color="auto"/>
        <w:right w:val="none" w:sz="0" w:space="0" w:color="auto"/>
      </w:divBdr>
    </w:div>
    <w:div w:id="1144271476">
      <w:bodyDiv w:val="1"/>
      <w:marLeft w:val="0"/>
      <w:marRight w:val="0"/>
      <w:marTop w:val="0"/>
      <w:marBottom w:val="0"/>
      <w:divBdr>
        <w:top w:val="none" w:sz="0" w:space="0" w:color="auto"/>
        <w:left w:val="none" w:sz="0" w:space="0" w:color="auto"/>
        <w:bottom w:val="none" w:sz="0" w:space="0" w:color="auto"/>
        <w:right w:val="none" w:sz="0" w:space="0" w:color="auto"/>
      </w:divBdr>
    </w:div>
    <w:div w:id="1150944483">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2042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eastkentformulary.nhs.uk%2Fmedia%2F1342%2Fadding-hospital-items-emis-jan-2020.pdf&amp;data=05%7C02%7Clindsey.williamson%40nhs.net%7C94873adfe99c4c7f42f808dc79b5bb17%7C37c354b285b047f5b22207b48d774ee3%7C0%7C0%7C638519068628113028%7CUnknown%7CTWFpbGZsb3d8eyJWIjoiMC4wLjAwMDAiLCJQIjoiV2luMzIiLCJBTiI6Ik1haWwiLCJXVCI6Mn0%3D%7C0%7C%7C%7C&amp;sdata=cPOibZVCbbZvLk7G5oyQxF29HXdWintL3bH%2BjwxJkjU%3D&amp;reserved=0" TargetMode="External"/><Relationship Id="rId18" Type="http://schemas.openxmlformats.org/officeDocument/2006/relationships/hyperlink" Target="https://www.eastkentformulary.nhs.uk/media/1870/sharps-bin-collection-and-replacement-guide.pdf" TargetMode="External"/><Relationship Id="rId26" Type="http://schemas.openxmlformats.org/officeDocument/2006/relationships/image" Target="media/image5.png"/><Relationship Id="rId39" Type="http://schemas.openxmlformats.org/officeDocument/2006/relationships/hyperlink" Target="https://www.gov.uk/drug-safety-update/finasteride-reminder-of-the-risk-psychiatric-side-effects-and-of-sexual-side-effects-which-may-persist-after-discontinuation-of-treatment" TargetMode="External"/><Relationship Id="rId21" Type="http://schemas.openxmlformats.org/officeDocument/2006/relationships/hyperlink" Target="https://www.eastkentformulary.nhs.uk/media/1873/melatonin-prescribing-checklist-for-clinicians.pdf" TargetMode="External"/><Relationship Id="rId34" Type="http://schemas.openxmlformats.org/officeDocument/2006/relationships/hyperlink" Target="https://gbr01.safelinks.protection.outlook.com/?url=https%3A%2F%2Fwww.gov.uk%2Fgovernment%2Fpublications%2Fuk-5-year-action-plan-for-antimicrobial-resistance-2024-to-2029&amp;data=05%7C02%7Clindsey.williamson%40nhs.net%7C9179d96422fd412ecdf008dc70d0ad91%7C37c354b285b047f5b22207b48d774ee3%7C0%7C0%7C638509288792364948%7CUnknown%7CTWFpbGZsb3d8eyJWIjoiMC4wLjAwMDAiLCJQIjoiV2luMzIiLCJBTiI6Ik1haWwiLCJXVCI6Mn0%3D%7C0%7C%7C%7C&amp;sdata=%2BvRW%2BqcKUmyz0fJgYhNxOAS95ufvasWiY8AGfr745Xc%3D&amp;reserved=0" TargetMode="External"/><Relationship Id="rId42" Type="http://schemas.openxmlformats.org/officeDocument/2006/relationships/hyperlink" Target="https://www.gov.uk/drug-safety-update/letters-and-medicine-recalls-sent-to-healthcare-professionals-in-march-2024" TargetMode="External"/><Relationship Id="rId47" Type="http://schemas.openxmlformats.org/officeDocument/2006/relationships/hyperlink" Target="https://www.nhsbsa.nhs.uk/pharmacies-gp-practices-and-appliance-contractors/serious-shortage-protocols-ssps"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drug-safety-update/pregabalin-lyrica-findings-of-safety-study-on-risks-during-pregnancy" TargetMode="External"/><Relationship Id="rId29" Type="http://schemas.openxmlformats.org/officeDocument/2006/relationships/hyperlink" Target="https://www.changegrowlive.org/advice-info/alcohol-drugs" TargetMode="External"/><Relationship Id="rId11" Type="http://schemas.openxmlformats.org/officeDocument/2006/relationships/image" Target="media/image2.svg"/><Relationship Id="rId24" Type="http://schemas.openxmlformats.org/officeDocument/2006/relationships/hyperlink" Target="https://secure.pcse.england.nhs.uk/_forms/pcsssignin.aspx" TargetMode="External"/><Relationship Id="rId32" Type="http://schemas.openxmlformats.org/officeDocument/2006/relationships/hyperlink" Target="https://gbr01.safelinks.protection.outlook.com/?url=https%3A%2F%2Fattendee.gotowebinar.com%2Fregister%2F1799051049055992409&amp;data=05%7C02%7Clindsey.williamson%40nhs.net%7C77fd9938078048bcd91008dc6a85bc4c%7C37c354b285b047f5b22207b48d774ee3%7C0%7C0%7C638502369830915264%7CUnknown%7CTWFpbGZsb3d8eyJWIjoiMC4wLjAwMDAiLCJQIjoiV2luMzIiLCJBTiI6Ik1haWwiLCJXVCI6Mn0%3D%7C0%7C%7C%7C&amp;sdata=i8usSH8QanHe568goi4fS9VbSLaZT6sN57Wi9OYvSo8%3D&amp;reserved=0" TargetMode="External"/><Relationship Id="rId37" Type="http://schemas.openxmlformats.org/officeDocument/2006/relationships/hyperlink" Target="mailto:targetantibiotics@ukhsa.gov.uk" TargetMode="External"/><Relationship Id="rId40" Type="http://schemas.openxmlformats.org/officeDocument/2006/relationships/hyperlink" Target="https://www.gov.uk/drug-safety-update/montelukast-reminder-of-the-risk-of-neuropsychiatric-reactions" TargetMode="External"/><Relationship Id="rId45" Type="http://schemas.openxmlformats.org/officeDocument/2006/relationships/hyperlink" Target="https://www.cas.mhra.gov.uk/ViewandAcknowledgment/ViewAlert.aspx?AlertID=103250" TargetMode="External"/><Relationship Id="rId53" Type="http://schemas.openxmlformats.org/officeDocument/2006/relationships/footer" Target="footer3.xml"/><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yperlink" Target="https://www.eastkentformulary.nhs.uk/media/1871/primary-care-sharps-bin-prescribing-guidance.pdf" TargetMode="External"/><Relationship Id="rId31" Type="http://schemas.openxmlformats.org/officeDocument/2006/relationships/hyperlink" Target="https://gbr01.safelinks.protection.outlook.com/?url=https%3A%2F%2Fwww.prescqipp.info%2Four-resources%2Fclinical-masterclasses%2F&amp;data=05%7C02%7Clindsey.williamson%40nhs.net%7C77fd9938078048bcd91008dc6a85bc4c%7C37c354b285b047f5b22207b48d774ee3%7C0%7C0%7C638502369830900414%7CUnknown%7CTWFpbGZsb3d8eyJWIjoiMC4wLjAwMDAiLCJQIjoiV2luMzIiLCJBTiI6Ik1haWwiLCJXVCI6Mn0%3D%7C0%7C%7C%7C&amp;sdata=zdJcWmlrNiE34hdPhGXs8wPVCYqi0iQHN2rDiitx%2BDY%3D&amp;reserved=0" TargetMode="External"/><Relationship Id="rId44" Type="http://schemas.openxmlformats.org/officeDocument/2006/relationships/hyperlink" Target="https://www.cas.mhra.gov.uk/ViewandAcknowledgment/ViewAlert.aspx?AlertID=103251" TargetMode="External"/><Relationship Id="rId52"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digital.nhs.uk%2Fservices%2Felectronic-prescription-service%2Fcancelling-an-electronic-prescription%23%3A~%3Atext%3DElectronic%2520prescriptions%2520can%2520be%2520cancelled%2Cby%2520the%2520patient%2527s%2520nominated%2520pharmacy.%26text%3DPlease%2520refer%2520to%2520the%2520Supplier%2Cand%2520guidance%2520for%2520EPS%2520development.&amp;data=05%7C02%7Clindsey.williamson%40nhs.net%7C94873adfe99c4c7f42f808dc79b5bb17%7C37c354b285b047f5b22207b48d774ee3%7C0%7C0%7C638519068628124862%7CUnknown%7CTWFpbGZsb3d8eyJWIjoiMC4wLjAwMDAiLCJQIjoiV2luMzIiLCJBTiI6Ik1haWwiLCJXVCI6Mn0%3D%7C0%7C%7C%7C&amp;sdata=E9AqrLv8%2BQ5Be0Iz8gSMBuD2D%2BlldIYeznUAB%2BPJjwE%3D&amp;reserved=0" TargetMode="External"/><Relationship Id="rId22" Type="http://schemas.openxmlformats.org/officeDocument/2006/relationships/hyperlink" Target="https://www.medicines.org.uk/emc/rmm-directory" TargetMode="External"/><Relationship Id="rId27" Type="http://schemas.openxmlformats.org/officeDocument/2006/relationships/hyperlink" Target="https://www.forwardtrust.org.uk/support-type/drug-alcohol-support/" TargetMode="External"/><Relationship Id="rId30" Type="http://schemas.openxmlformats.org/officeDocument/2006/relationships/hyperlink" Target="https://www.changegrowlive.org/advice-info/alcohol-drugs" TargetMode="External"/><Relationship Id="rId35" Type="http://schemas.openxmlformats.org/officeDocument/2006/relationships/hyperlink" Target="https://gbr01.safelinks.protection.outlook.com/?url=https%3A%2F%2Fwww.gov.uk%2Fgovernment%2Fpublications%2Furinary-tract-infection-diagnosis&amp;data=05%7C02%7Clindsey.williamson%40nhs.net%7C9179d96422fd412ecdf008dc70d0ad91%7C37c354b285b047f5b22207b48d774ee3%7C0%7C0%7C638509288792377593%7CUnknown%7CTWFpbGZsb3d8eyJWIjoiMC4wLjAwMDAiLCJQIjoiV2luMzIiLCJBTiI6Ik1haWwiLCJXVCI6Mn0%3D%7C0%7C%7C%7C&amp;sdata=iX3PFbA4Wmb5XBgiHNgcMuRtVx5QXcYe8QOtdPVUgyM%3D&amp;reserved=0" TargetMode="External"/><Relationship Id="rId43" Type="http://schemas.openxmlformats.org/officeDocument/2006/relationships/hyperlink" Target="https://www.cas.mhra.gov.uk/Home.aspx"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eastkentformulary.nhs.uk/media/1869/kent-and-medway-icb-position-statement-and-risk-mitigation-principles-for-anticoagulant-prescribing-in-nvaf.pdf" TargetMode="External"/><Relationship Id="rId25" Type="http://schemas.openxmlformats.org/officeDocument/2006/relationships/image" Target="media/image4.png"/><Relationship Id="rId33" Type="http://schemas.openxmlformats.org/officeDocument/2006/relationships/hyperlink" Target="https://gbr01.safelinks.protection.outlook.com/?url=https%3A%2F%2Fprescqipp.us2.list-manage.com%2Ftrack%2Fclick%3Fu%3D7e7659db46e568cca5e047f43%26id%3De35edcf20b%26e%3D6bc5b68275&amp;data=05%7C02%7Clindsey.williamson%40nhs.net%7C77fd9938078048bcd91008dc6a85bc4c%7C37c354b285b047f5b22207b48d774ee3%7C0%7C0%7C638502369830928874%7CUnknown%7CTWFpbGZsb3d8eyJWIjoiMC4wLjAwMDAiLCJQIjoiV2luMzIiLCJBTiI6Ik1haWwiLCJXVCI6Mn0%3D%7C0%7C%7C%7C&amp;sdata=pZXpfVwFM6atpeMUkN7GTu6CuCi6qFVlqyUfpahxMDU%3D&amp;reserved=0" TargetMode="External"/><Relationship Id="rId38" Type="http://schemas.openxmlformats.org/officeDocument/2006/relationships/hyperlink" Target="https://www.gov.uk/drug-safety-update" TargetMode="External"/><Relationship Id="rId46" Type="http://schemas.openxmlformats.org/officeDocument/2006/relationships/hyperlink" Target="https://www.sps.nhs.uk/category/medicines-tools/medicines-supply/" TargetMode="External"/><Relationship Id="rId20" Type="http://schemas.openxmlformats.org/officeDocument/2006/relationships/hyperlink" Target="https://www.eastkentformulary.nhs.uk/media/1872/tirzepatide-mounjaro-factsheet.pdf" TargetMode="External"/><Relationship Id="rId41" Type="http://schemas.openxmlformats.org/officeDocument/2006/relationships/hyperlink" Target="https://www.gov.uk/drug-safety-update/montelukast-reminder-of-the-risk-of-neuropsychiatric-reaction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v.uk/government/publications/pregabalin-and-risks-in-pregnancy" TargetMode="External"/><Relationship Id="rId23" Type="http://schemas.openxmlformats.org/officeDocument/2006/relationships/hyperlink" Target="https://www.medicines.org.uk/emc/" TargetMode="External"/><Relationship Id="rId28" Type="http://schemas.openxmlformats.org/officeDocument/2006/relationships/hyperlink" Target="https://www.forwardtrust.org.uk/support-type/drug-alcohol-support/" TargetMode="External"/><Relationship Id="rId36" Type="http://schemas.openxmlformats.org/officeDocument/2006/relationships/hyperlink" Target="https://gbr01.safelinks.protection.outlook.com/?url=https%3A%2F%2Fwww.gov.uk%2Fgovernment%2Fconsultations%2Furinary-tract-infection-diagnostic-tools-for-primary-care&amp;data=05%7C02%7Clindsey.williamson%40nhs.net%7C9179d96422fd412ecdf008dc70d0ad91%7C37c354b285b047f5b22207b48d774ee3%7C0%7C0%7C638509288792385287%7CUnknown%7CTWFpbGZsb3d8eyJWIjoiMC4wLjAwMDAiLCJQIjoiV2luMzIiLCJBTiI6Ik1haWwiLCJXVCI6Mn0%3D%7C0%7C%7C%7C&amp;sdata=yA9tlqghHfwVcDTTEBTJJhagBLpnReOdViFt%2FG1cihc%3D&amp;reserved=0"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4" ma:contentTypeDescription="Create a new document." ma:contentTypeScope="" ma:versionID="6426a48f5d00ef1aae24c06b6b71eb87">
  <xsd:schema xmlns:xsd="http://www.w3.org/2001/XMLSchema" xmlns:xs="http://www.w3.org/2001/XMLSchema" xmlns:p="http://schemas.microsoft.com/office/2006/metadata/properties" xmlns:ns3="a8e734a9-52cf-49e3-bcde-90df6cef9c0a" xmlns:ns4="fc8c83e1-e4af-414a-b3b5-326eb82e57bc" targetNamespace="http://schemas.microsoft.com/office/2006/metadata/properties" ma:root="true" ma:fieldsID="fa62d7638be8c72fcc7562784edfb5ee" ns3:_="" ns4:_="">
    <xsd:import namespace="a8e734a9-52cf-49e3-bcde-90df6cef9c0a"/>
    <xsd:import namespace="fc8c83e1-e4af-414a-b3b5-326eb82e57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19015-9D20-494F-AF73-EC3E4156B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C47E44-19EC-4778-8CDB-CE781D3A9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34a9-52cf-49e3-bcde-90df6cef9c0a"/>
    <ds:schemaRef ds:uri="fc8c83e1-e4af-414a-b3b5-326eb82e5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B2B1C-F556-4616-B905-70D1E2EA90B9}">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Alex (NHS KENT AND MEDWAY CCG)</dc:creator>
  <cp:keywords/>
  <dc:description/>
  <cp:lastModifiedBy>HARDWICK-SMITH, Jessica (NHS KENT AND MEDWAY ICB - 91Q)</cp:lastModifiedBy>
  <cp:revision>2</cp:revision>
  <dcterms:created xsi:type="dcterms:W3CDTF">2024-05-30T12:49:00Z</dcterms:created>
  <dcterms:modified xsi:type="dcterms:W3CDTF">2024-05-30T12:49:00Z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