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157E51" w14:textId="72DB561C" w:rsidR="00EE1F83" w:rsidRPr="00EE1F83" w:rsidRDefault="00EE1F83" w:rsidP="00EE1F83">
      <w:pPr>
        <w:ind w:left="-1276" w:right="-307" w:firstLine="425"/>
        <w:jc w:val="right"/>
        <w:rPr>
          <w:rFonts w:eastAsia="Times New Roman"/>
        </w:rPr>
      </w:pPr>
      <w:r w:rsidRPr="00EE1F83">
        <w:rPr>
          <w:rFonts w:ascii="Helvetica" w:hAnsi="Helvetica" w:cs="Helvetica"/>
          <w:noProof/>
          <w:color w:val="202020"/>
          <w:sz w:val="24"/>
          <w:szCs w:val="24"/>
        </w:rPr>
        <mc:AlternateContent>
          <mc:Choice Requires="wps">
            <w:drawing>
              <wp:anchor distT="45720" distB="45720" distL="114300" distR="114300" simplePos="0" relativeHeight="251659264" behindDoc="0" locked="0" layoutInCell="1" allowOverlap="1" wp14:anchorId="6A0C0BC4" wp14:editId="2A3A97A4">
                <wp:simplePos x="0" y="0"/>
                <wp:positionH relativeFrom="column">
                  <wp:posOffset>-28575</wp:posOffset>
                </wp:positionH>
                <wp:positionV relativeFrom="paragraph">
                  <wp:posOffset>757555</wp:posOffset>
                </wp:positionV>
                <wp:extent cx="6743700" cy="8001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800100"/>
                        </a:xfrm>
                        <a:prstGeom prst="rect">
                          <a:avLst/>
                        </a:prstGeom>
                        <a:solidFill>
                          <a:srgbClr val="7030A0"/>
                        </a:solidFill>
                        <a:ln w="9525">
                          <a:solidFill>
                            <a:srgbClr val="7030A0"/>
                          </a:solidFill>
                          <a:miter lim="800000"/>
                          <a:headEnd/>
                          <a:tailEnd/>
                        </a:ln>
                      </wps:spPr>
                      <wps:txbx>
                        <w:txbxContent>
                          <w:p w14:paraId="1689630B" w14:textId="77777777" w:rsidR="00EE1F83" w:rsidRDefault="00EE1F83">
                            <w:pPr>
                              <w:rPr>
                                <w:b/>
                                <w:bCs/>
                                <w:color w:val="FFFFFF" w:themeColor="background1"/>
                                <w:sz w:val="44"/>
                                <w:szCs w:val="44"/>
                              </w:rPr>
                            </w:pPr>
                            <w:r w:rsidRPr="00EE1F83">
                              <w:rPr>
                                <w:b/>
                                <w:bCs/>
                                <w:color w:val="FFFFFF" w:themeColor="background1"/>
                                <w:sz w:val="44"/>
                                <w:szCs w:val="44"/>
                              </w:rPr>
                              <w:t xml:space="preserve">Medicines Optimisation Newsletter </w:t>
                            </w:r>
                          </w:p>
                          <w:p w14:paraId="182A1F7B" w14:textId="0C683BFB" w:rsidR="00EE1F83" w:rsidRPr="00EE1F83" w:rsidRDefault="00EE1F83">
                            <w:pPr>
                              <w:rPr>
                                <w:b/>
                                <w:bCs/>
                                <w:color w:val="FFFFFF" w:themeColor="background1"/>
                                <w:sz w:val="44"/>
                                <w:szCs w:val="44"/>
                              </w:rPr>
                            </w:pPr>
                            <w:r w:rsidRPr="00EE1F83">
                              <w:rPr>
                                <w:b/>
                                <w:bCs/>
                                <w:color w:val="FFFFFF" w:themeColor="background1"/>
                                <w:sz w:val="44"/>
                                <w:szCs w:val="44"/>
                              </w:rPr>
                              <w:t>[</w:t>
                            </w:r>
                            <w:r w:rsidR="007D6E0F">
                              <w:rPr>
                                <w:b/>
                                <w:bCs/>
                                <w:color w:val="FFFFFF" w:themeColor="background1"/>
                                <w:sz w:val="44"/>
                                <w:szCs w:val="44"/>
                              </w:rPr>
                              <w:t xml:space="preserve">June </w:t>
                            </w:r>
                            <w:r w:rsidRPr="00EE1F83">
                              <w:rPr>
                                <w:b/>
                                <w:bCs/>
                                <w:color w:val="FFFFFF" w:themeColor="background1"/>
                                <w:sz w:val="44"/>
                                <w:szCs w:val="44"/>
                              </w:rPr>
                              <w:t>202</w:t>
                            </w:r>
                            <w:r w:rsidR="007D6E0F">
                              <w:rPr>
                                <w:b/>
                                <w:bCs/>
                                <w:color w:val="FFFFFF" w:themeColor="background1"/>
                                <w:sz w:val="44"/>
                                <w:szCs w:val="44"/>
                              </w:rPr>
                              <w:t>4</w:t>
                            </w:r>
                            <w:r w:rsidRPr="00EE1F83">
                              <w:rPr>
                                <w:b/>
                                <w:bCs/>
                                <w:color w:val="FFFFFF" w:themeColor="background1"/>
                                <w:sz w:val="44"/>
                                <w:szCs w:val="44"/>
                              </w:rPr>
                              <w:t>]</w:t>
                            </w:r>
                            <w:r>
                              <w:rPr>
                                <w:b/>
                                <w:bCs/>
                                <w:color w:val="FFFFFF" w:themeColor="background1"/>
                                <w:sz w:val="44"/>
                                <w:szCs w:val="44"/>
                              </w:rPr>
                              <w:t xml:space="preserve"> (Issue No.</w:t>
                            </w:r>
                            <w:r w:rsidR="006804C3">
                              <w:rPr>
                                <w:b/>
                                <w:bCs/>
                                <w:color w:val="FFFFFF" w:themeColor="background1"/>
                                <w:sz w:val="44"/>
                                <w:szCs w:val="44"/>
                              </w:rPr>
                              <w:t>59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0C0BC4" id="_x0000_t202" coordsize="21600,21600" o:spt="202" path="m,l,21600r21600,l21600,xe">
                <v:stroke joinstyle="miter"/>
                <v:path gradientshapeok="t" o:connecttype="rect"/>
              </v:shapetype>
              <v:shape id="Text Box 2" o:spid="_x0000_s1026" type="#_x0000_t202" style="position:absolute;left:0;text-align:left;margin-left:-2.25pt;margin-top:59.65pt;width:531pt;height:6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" fillcolor="#7030a0" strokecolor="#7030a0">
                <v:textbox>
                  <w:txbxContent>
                    <w:p w14:paraId="1689630B" w14:textId="77777777" w:rsidR="00EE1F83" w:rsidRDefault="00EE1F83">
                      <w:pPr>
                        <w:rPr>
                          <w:b/>
                          <w:bCs/>
                          <w:color w:val="FFFFFF" w:themeColor="background1"/>
                          <w:sz w:val="44"/>
                          <w:szCs w:val="44"/>
                        </w:rPr>
                      </w:pPr>
                      <w:r w:rsidRPr="00EE1F83">
                        <w:rPr>
                          <w:b/>
                          <w:bCs/>
                          <w:color w:val="FFFFFF" w:themeColor="background1"/>
                          <w:sz w:val="44"/>
                          <w:szCs w:val="44"/>
                        </w:rPr>
                        <w:t xml:space="preserve">Medicines Optimisation Newsletter </w:t>
                      </w:r>
                    </w:p>
                    <w:p w14:paraId="182A1F7B" w14:textId="0C683BFB" w:rsidR="00EE1F83" w:rsidRPr="00EE1F83" w:rsidRDefault="00EE1F83">
                      <w:pPr>
                        <w:rPr>
                          <w:b/>
                          <w:bCs/>
                          <w:color w:val="FFFFFF" w:themeColor="background1"/>
                          <w:sz w:val="44"/>
                          <w:szCs w:val="44"/>
                        </w:rPr>
                      </w:pPr>
                      <w:r w:rsidRPr="00EE1F83">
                        <w:rPr>
                          <w:b/>
                          <w:bCs/>
                          <w:color w:val="FFFFFF" w:themeColor="background1"/>
                          <w:sz w:val="44"/>
                          <w:szCs w:val="44"/>
                        </w:rPr>
                        <w:t>[</w:t>
                      </w:r>
                      <w:r w:rsidR="007D6E0F">
                        <w:rPr>
                          <w:b/>
                          <w:bCs/>
                          <w:color w:val="FFFFFF" w:themeColor="background1"/>
                          <w:sz w:val="44"/>
                          <w:szCs w:val="44"/>
                        </w:rPr>
                        <w:t xml:space="preserve">June </w:t>
                      </w:r>
                      <w:r w:rsidRPr="00EE1F83">
                        <w:rPr>
                          <w:b/>
                          <w:bCs/>
                          <w:color w:val="FFFFFF" w:themeColor="background1"/>
                          <w:sz w:val="44"/>
                          <w:szCs w:val="44"/>
                        </w:rPr>
                        <w:t>202</w:t>
                      </w:r>
                      <w:r w:rsidR="007D6E0F">
                        <w:rPr>
                          <w:b/>
                          <w:bCs/>
                          <w:color w:val="FFFFFF" w:themeColor="background1"/>
                          <w:sz w:val="44"/>
                          <w:szCs w:val="44"/>
                        </w:rPr>
                        <w:t>4</w:t>
                      </w:r>
                      <w:r w:rsidRPr="00EE1F83">
                        <w:rPr>
                          <w:b/>
                          <w:bCs/>
                          <w:color w:val="FFFFFF" w:themeColor="background1"/>
                          <w:sz w:val="44"/>
                          <w:szCs w:val="44"/>
                        </w:rPr>
                        <w:t>]</w:t>
                      </w:r>
                      <w:r>
                        <w:rPr>
                          <w:b/>
                          <w:bCs/>
                          <w:color w:val="FFFFFF" w:themeColor="background1"/>
                          <w:sz w:val="44"/>
                          <w:szCs w:val="44"/>
                        </w:rPr>
                        <w:t xml:space="preserve"> (Issue No.</w:t>
                      </w:r>
                      <w:r w:rsidR="006804C3">
                        <w:rPr>
                          <w:b/>
                          <w:bCs/>
                          <w:color w:val="FFFFFF" w:themeColor="background1"/>
                          <w:sz w:val="44"/>
                          <w:szCs w:val="44"/>
                        </w:rPr>
                        <w:t>59</w:t>
                      </w:r>
                    </w:p>
                  </w:txbxContent>
                </v:textbox>
                <w10:wrap type="square"/>
              </v:shape>
            </w:pict>
          </mc:Fallback>
        </mc:AlternateContent>
      </w:r>
      <w:r>
        <w:rPr>
          <w:rFonts w:eastAsia="Times New Roman"/>
          <w:noProof/>
        </w:rPr>
        <w:drawing>
          <wp:anchor distT="0" distB="0" distL="114300" distR="114300" simplePos="0" relativeHeight="251660288" behindDoc="0" locked="0" layoutInCell="1" allowOverlap="1" wp14:anchorId="4C8BFEB1" wp14:editId="6DFE56AE">
            <wp:simplePos x="0" y="0"/>
            <wp:positionH relativeFrom="column">
              <wp:posOffset>5915025</wp:posOffset>
            </wp:positionH>
            <wp:positionV relativeFrom="paragraph">
              <wp:posOffset>757555</wp:posOffset>
            </wp:positionV>
            <wp:extent cx="866775" cy="866775"/>
            <wp:effectExtent l="0" t="0" r="0" b="0"/>
            <wp:wrapNone/>
            <wp:docPr id="4" name="Graphic 4" descr="Medici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Medicine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866775" cy="866775"/>
                    </a:xfrm>
                    <a:prstGeom prst="rect">
                      <a:avLst/>
                    </a:prstGeom>
                  </pic:spPr>
                </pic:pic>
              </a:graphicData>
            </a:graphic>
            <wp14:sizeRelH relativeFrom="page">
              <wp14:pctWidth>0</wp14:pctWidth>
            </wp14:sizeRelH>
            <wp14:sizeRelV relativeFrom="page">
              <wp14:pctHeight>0</wp14:pctHeight>
            </wp14:sizeRelV>
          </wp:anchor>
        </w:drawing>
      </w:r>
      <w:r w:rsidR="00647897">
        <w:rPr>
          <w:noProof/>
        </w:rPr>
        <w:drawing>
          <wp:inline distT="0" distB="0" distL="0" distR="0" wp14:anchorId="7C509A6E" wp14:editId="1A5A98E8">
            <wp:extent cx="1702810" cy="638175"/>
            <wp:effectExtent l="0" t="0" r="0" b="0"/>
            <wp:docPr id="2" name="Picture 2" descr="Graphical user interfac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logo&#10;&#10;Description automatically generated with medium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697" t="20515" r="8189" b="14176"/>
                    <a:stretch/>
                  </pic:blipFill>
                  <pic:spPr bwMode="auto">
                    <a:xfrm>
                      <a:off x="0" y="0"/>
                      <a:ext cx="1745194" cy="654060"/>
                    </a:xfrm>
                    <a:prstGeom prst="rect">
                      <a:avLst/>
                    </a:prstGeom>
                    <a:noFill/>
                    <a:ln>
                      <a:noFill/>
                    </a:ln>
                    <a:extLst>
                      <a:ext uri="{53640926-AAD7-44D8-BBD7-CCE9431645EC}">
                        <a14:shadowObscured xmlns:a14="http://schemas.microsoft.com/office/drawing/2010/main"/>
                      </a:ext>
                    </a:extLst>
                  </pic:spPr>
                </pic:pic>
              </a:graphicData>
            </a:graphic>
          </wp:inline>
        </w:drawing>
      </w:r>
    </w:p>
    <w:p w14:paraId="2441A1EE" w14:textId="77777777" w:rsidR="00EE1F83" w:rsidRDefault="00EE1F83" w:rsidP="00C349F2">
      <w:pPr>
        <w:rPr>
          <w:rFonts w:eastAsia="Times New Roman"/>
        </w:rPr>
      </w:pPr>
    </w:p>
    <w:p w14:paraId="59230E6D" w14:textId="3C1988A6" w:rsidR="009E73B5" w:rsidRPr="009E73B5" w:rsidRDefault="009E73B5" w:rsidP="009A7DC7">
      <w:pPr>
        <w:pStyle w:val="ListParagraph"/>
        <w:numPr>
          <w:ilvl w:val="0"/>
          <w:numId w:val="17"/>
        </w:numPr>
        <w:spacing w:line="360" w:lineRule="auto"/>
        <w:ind w:left="714" w:hanging="357"/>
        <w:rPr>
          <w:rStyle w:val="Hyperlink"/>
        </w:rPr>
      </w:pPr>
      <w:r>
        <w:rPr>
          <w:color w:val="0000FF"/>
          <w:u w:val="single"/>
        </w:rPr>
        <w:fldChar w:fldCharType="begin"/>
      </w:r>
      <w:r>
        <w:rPr>
          <w:color w:val="0000FF"/>
          <w:u w:val="single"/>
        </w:rPr>
        <w:instrText>HYPERLINK  \l "article10"</w:instrText>
      </w:r>
      <w:r>
        <w:rPr>
          <w:color w:val="0000FF"/>
          <w:u w:val="single"/>
        </w:rPr>
      </w:r>
      <w:r>
        <w:rPr>
          <w:color w:val="0000FF"/>
          <w:u w:val="single"/>
        </w:rPr>
        <w:fldChar w:fldCharType="separate"/>
      </w:r>
      <w:proofErr w:type="spellStart"/>
      <w:r w:rsidRPr="009E73B5">
        <w:rPr>
          <w:rStyle w:val="Hyperlink"/>
        </w:rPr>
        <w:t>Epre</w:t>
      </w:r>
      <w:r w:rsidRPr="009E73B5">
        <w:rPr>
          <w:rStyle w:val="Hyperlink"/>
        </w:rPr>
        <w:t>x</w:t>
      </w:r>
      <w:proofErr w:type="spellEnd"/>
      <w:r w:rsidRPr="009E73B5">
        <w:rPr>
          <w:rStyle w:val="Hyperlink"/>
        </w:rPr>
        <w:t xml:space="preserve"> to </w:t>
      </w:r>
      <w:proofErr w:type="spellStart"/>
      <w:r w:rsidRPr="009E73B5">
        <w:rPr>
          <w:rStyle w:val="Hyperlink"/>
        </w:rPr>
        <w:t>Retacrit</w:t>
      </w:r>
      <w:proofErr w:type="spellEnd"/>
      <w:r w:rsidRPr="009E73B5">
        <w:rPr>
          <w:rStyle w:val="Hyperlink"/>
        </w:rPr>
        <w:t xml:space="preserve"> switch - Me</w:t>
      </w:r>
      <w:r w:rsidRPr="009E73B5">
        <w:rPr>
          <w:rStyle w:val="Hyperlink"/>
        </w:rPr>
        <w:t>s</w:t>
      </w:r>
      <w:r w:rsidRPr="009E73B5">
        <w:rPr>
          <w:rStyle w:val="Hyperlink"/>
        </w:rPr>
        <w:t>sage from East Kent Hospitals UFT for GP Practices</w:t>
      </w:r>
    </w:p>
    <w:p w14:paraId="0DDEFC5F" w14:textId="5F829724" w:rsidR="00F16BBD" w:rsidRDefault="009E73B5" w:rsidP="009A7DC7">
      <w:pPr>
        <w:pStyle w:val="ListParagraph"/>
        <w:numPr>
          <w:ilvl w:val="0"/>
          <w:numId w:val="17"/>
        </w:numPr>
        <w:spacing w:line="360" w:lineRule="auto"/>
        <w:ind w:left="714" w:hanging="357"/>
        <w:rPr>
          <w:rStyle w:val="Hyperlink"/>
        </w:rPr>
      </w:pPr>
      <w:r>
        <w:rPr>
          <w:color w:val="0000FF"/>
          <w:u w:val="single"/>
        </w:rPr>
        <w:fldChar w:fldCharType="end"/>
      </w:r>
      <w:hyperlink w:anchor="Article1" w:history="1">
        <w:r w:rsidR="00F16BBD" w:rsidRPr="00F16BBD">
          <w:rPr>
            <w:rStyle w:val="Hyperlink"/>
          </w:rPr>
          <w:t>Reminder – Ongoing GLP-1 RA Supp</w:t>
        </w:r>
        <w:r w:rsidR="00F16BBD" w:rsidRPr="00F16BBD">
          <w:rPr>
            <w:rStyle w:val="Hyperlink"/>
          </w:rPr>
          <w:t>l</w:t>
        </w:r>
        <w:r w:rsidR="00F16BBD" w:rsidRPr="00F16BBD">
          <w:rPr>
            <w:rStyle w:val="Hyperlink"/>
          </w:rPr>
          <w:t>y Issues</w:t>
        </w:r>
      </w:hyperlink>
    </w:p>
    <w:p w14:paraId="12017F7A" w14:textId="5E1D8DE9" w:rsidR="00F16BBD" w:rsidRDefault="00E17BCA" w:rsidP="009A7DC7">
      <w:pPr>
        <w:pStyle w:val="ListParagraph"/>
        <w:numPr>
          <w:ilvl w:val="0"/>
          <w:numId w:val="17"/>
        </w:numPr>
        <w:spacing w:line="360" w:lineRule="auto"/>
        <w:ind w:left="714" w:hanging="357"/>
        <w:rPr>
          <w:color w:val="0000FF"/>
          <w:u w:val="single"/>
        </w:rPr>
      </w:pPr>
      <w:hyperlink w:anchor="Article2" w:history="1">
        <w:r w:rsidR="00F16BBD" w:rsidRPr="00676C0E">
          <w:rPr>
            <w:rStyle w:val="Hyperlink"/>
          </w:rPr>
          <w:t xml:space="preserve">GLP-1 RAs for Weight Management / The risks of inadvertent prescribing and dispensing of injectable </w:t>
        </w:r>
        <w:proofErr w:type="spellStart"/>
        <w:r w:rsidR="00F16BBD" w:rsidRPr="00676C0E">
          <w:rPr>
            <w:rStyle w:val="Hyperlink"/>
          </w:rPr>
          <w:t>semaglutide</w:t>
        </w:r>
        <w:proofErr w:type="spellEnd"/>
        <w:r w:rsidR="00F16BBD" w:rsidRPr="00676C0E">
          <w:rPr>
            <w:rStyle w:val="Hyperlink"/>
          </w:rPr>
          <w:t xml:space="preserve"> (</w:t>
        </w:r>
        <w:proofErr w:type="spellStart"/>
        <w:r w:rsidR="00F16BBD" w:rsidRPr="00676C0E">
          <w:rPr>
            <w:rStyle w:val="Hyperlink"/>
          </w:rPr>
          <w:t>Wegovy</w:t>
        </w:r>
        <w:proofErr w:type="spellEnd"/>
        <w:r w:rsidR="005F2D4D">
          <w:rPr>
            <w:rStyle w:val="Hyperlink"/>
            <w:rFonts w:cstheme="minorHAnsi"/>
          </w:rPr>
          <w:t>®</w:t>
        </w:r>
        <w:r w:rsidR="00F16BBD" w:rsidRPr="00676C0E">
          <w:rPr>
            <w:rStyle w:val="Hyperlink"/>
          </w:rPr>
          <w:t>&amp; Ozempic</w:t>
        </w:r>
        <w:r w:rsidR="005F2D4D" w:rsidRPr="005F2D4D">
          <w:rPr>
            <w:rStyle w:val="Hyperlink"/>
            <w:rFonts w:cstheme="minorHAnsi"/>
          </w:rPr>
          <w:t>®</w:t>
        </w:r>
        <w:r w:rsidR="00F16BBD" w:rsidRPr="00676C0E">
          <w:rPr>
            <w:rStyle w:val="Hyperlink"/>
          </w:rPr>
          <w:t>)</w:t>
        </w:r>
      </w:hyperlink>
    </w:p>
    <w:p w14:paraId="7A2604FF" w14:textId="0BC2417D" w:rsidR="00F16BBD" w:rsidRDefault="00E17BCA" w:rsidP="009A7DC7">
      <w:pPr>
        <w:pStyle w:val="ListParagraph"/>
        <w:numPr>
          <w:ilvl w:val="0"/>
          <w:numId w:val="17"/>
        </w:numPr>
        <w:spacing w:line="360" w:lineRule="auto"/>
        <w:ind w:left="714" w:hanging="357"/>
        <w:rPr>
          <w:rStyle w:val="Hyperlink"/>
        </w:rPr>
      </w:pPr>
      <w:hyperlink w:anchor="Article3" w:history="1">
        <w:r w:rsidR="00F16BBD" w:rsidRPr="00676C0E">
          <w:rPr>
            <w:rStyle w:val="Hyperlink"/>
          </w:rPr>
          <w:t>EasyChamber® spacer devices</w:t>
        </w:r>
      </w:hyperlink>
    </w:p>
    <w:bookmarkStart w:id="0" w:name="_Hlk169688800"/>
    <w:p w14:paraId="3829A1ED" w14:textId="548782C4" w:rsidR="007C5BBE" w:rsidRPr="007C5BBE" w:rsidRDefault="007C5BBE" w:rsidP="007C5BBE">
      <w:pPr>
        <w:pStyle w:val="ListParagraph"/>
        <w:numPr>
          <w:ilvl w:val="0"/>
          <w:numId w:val="17"/>
        </w:numPr>
        <w:spacing w:line="360" w:lineRule="auto"/>
        <w:ind w:left="714" w:hanging="357"/>
        <w:rPr>
          <w:color w:val="0000FF"/>
          <w:u w:val="single"/>
        </w:rPr>
      </w:pPr>
      <w:r>
        <w:rPr>
          <w:color w:val="0000FF"/>
          <w:u w:val="single"/>
        </w:rPr>
        <w:fldChar w:fldCharType="begin"/>
      </w:r>
      <w:r>
        <w:rPr>
          <w:color w:val="0000FF"/>
          <w:u w:val="single"/>
        </w:rPr>
        <w:instrText>HYPERLINK  \l "article9"</w:instrText>
      </w:r>
      <w:r>
        <w:rPr>
          <w:color w:val="0000FF"/>
          <w:u w:val="single"/>
        </w:rPr>
      </w:r>
      <w:r>
        <w:rPr>
          <w:color w:val="0000FF"/>
          <w:u w:val="single"/>
        </w:rPr>
        <w:fldChar w:fldCharType="separate"/>
      </w:r>
      <w:proofErr w:type="spellStart"/>
      <w:r w:rsidRPr="00340AFF">
        <w:rPr>
          <w:rStyle w:val="Hyperlink"/>
        </w:rPr>
        <w:t>MORPh</w:t>
      </w:r>
      <w:proofErr w:type="spellEnd"/>
      <w:r w:rsidRPr="00340AFF">
        <w:rPr>
          <w:rStyle w:val="Hyperlink"/>
        </w:rPr>
        <w:t xml:space="preserve"> webinar: SMRs &amp; Medicines Optimisation and Sustainability in Respiratory Care</w:t>
      </w:r>
      <w:r>
        <w:rPr>
          <w:color w:val="0000FF"/>
          <w:u w:val="single"/>
        </w:rPr>
        <w:fldChar w:fldCharType="end"/>
      </w:r>
      <w:bookmarkEnd w:id="0"/>
    </w:p>
    <w:p w14:paraId="2153B7D4" w14:textId="7E6C52DF" w:rsidR="00F16BBD" w:rsidRDefault="00E17BCA" w:rsidP="009A7DC7">
      <w:pPr>
        <w:pStyle w:val="ListParagraph"/>
        <w:numPr>
          <w:ilvl w:val="0"/>
          <w:numId w:val="17"/>
        </w:numPr>
        <w:spacing w:line="360" w:lineRule="auto"/>
        <w:ind w:left="714" w:hanging="357"/>
        <w:rPr>
          <w:rStyle w:val="Hyperlink"/>
        </w:rPr>
      </w:pPr>
      <w:hyperlink w:anchor="Article4" w:history="1">
        <w:r w:rsidR="00F16BBD" w:rsidRPr="00676C0E">
          <w:rPr>
            <w:rStyle w:val="Hyperlink"/>
          </w:rPr>
          <w:t xml:space="preserve">Pharmacy </w:t>
        </w:r>
        <w:r w:rsidR="00F16BBD" w:rsidRPr="00676C0E">
          <w:rPr>
            <w:rStyle w:val="Hyperlink"/>
          </w:rPr>
          <w:t>F</w:t>
        </w:r>
        <w:r w:rsidR="00F16BBD" w:rsidRPr="00676C0E">
          <w:rPr>
            <w:rStyle w:val="Hyperlink"/>
          </w:rPr>
          <w:t>irst</w:t>
        </w:r>
      </w:hyperlink>
    </w:p>
    <w:p w14:paraId="7E0C9A68" w14:textId="2BAA83A1" w:rsidR="00F16BBD" w:rsidRDefault="00E17BCA" w:rsidP="009A7DC7">
      <w:pPr>
        <w:pStyle w:val="ListParagraph"/>
        <w:numPr>
          <w:ilvl w:val="0"/>
          <w:numId w:val="17"/>
        </w:numPr>
        <w:spacing w:line="360" w:lineRule="auto"/>
        <w:ind w:left="714" w:hanging="357"/>
        <w:rPr>
          <w:color w:val="0000FF"/>
          <w:u w:val="single"/>
        </w:rPr>
      </w:pPr>
      <w:hyperlink w:anchor="Article5" w:history="1">
        <w:r w:rsidR="00F16BBD" w:rsidRPr="00676C0E">
          <w:rPr>
            <w:rStyle w:val="Hyperlink"/>
          </w:rPr>
          <w:t>Reminder for East Kent Practices – Hospital Only Formulary status for Trimetazidine and Sucralfate</w:t>
        </w:r>
      </w:hyperlink>
    </w:p>
    <w:p w14:paraId="4548FFFB" w14:textId="7247B671" w:rsidR="00F16BBD" w:rsidRDefault="00E17BCA" w:rsidP="009A7DC7">
      <w:pPr>
        <w:pStyle w:val="ListParagraph"/>
        <w:numPr>
          <w:ilvl w:val="0"/>
          <w:numId w:val="17"/>
        </w:numPr>
        <w:spacing w:line="360" w:lineRule="auto"/>
        <w:ind w:left="714" w:hanging="357"/>
        <w:rPr>
          <w:color w:val="0000FF"/>
          <w:u w:val="single"/>
        </w:rPr>
      </w:pPr>
      <w:hyperlink w:anchor="Article6" w:history="1">
        <w:r w:rsidR="00F16BBD" w:rsidRPr="00676C0E">
          <w:rPr>
            <w:rStyle w:val="Hyperlink"/>
          </w:rPr>
          <w:t>National Patient Safety alert: Shortage of Pancreatic enzyme replacement therapy (PERT)</w:t>
        </w:r>
      </w:hyperlink>
    </w:p>
    <w:p w14:paraId="077377D8" w14:textId="5715A7F1" w:rsidR="00F16BBD" w:rsidRDefault="00E17BCA" w:rsidP="009A7DC7">
      <w:pPr>
        <w:pStyle w:val="ListParagraph"/>
        <w:numPr>
          <w:ilvl w:val="0"/>
          <w:numId w:val="17"/>
        </w:numPr>
        <w:spacing w:line="360" w:lineRule="auto"/>
        <w:ind w:left="714" w:hanging="357"/>
        <w:rPr>
          <w:color w:val="0000FF"/>
          <w:u w:val="single"/>
        </w:rPr>
      </w:pPr>
      <w:hyperlink w:anchor="Article7" w:history="1">
        <w:r w:rsidR="00F16BBD" w:rsidRPr="00676C0E">
          <w:rPr>
            <w:rStyle w:val="Hyperlink"/>
          </w:rPr>
          <w:t>MHRA Drug Safety Update – May 2024</w:t>
        </w:r>
      </w:hyperlink>
    </w:p>
    <w:p w14:paraId="5EA039CC" w14:textId="40297E9D" w:rsidR="00F16BBD" w:rsidRDefault="00E17BCA" w:rsidP="009A7DC7">
      <w:pPr>
        <w:pStyle w:val="ListParagraph"/>
        <w:numPr>
          <w:ilvl w:val="0"/>
          <w:numId w:val="17"/>
        </w:numPr>
        <w:spacing w:line="360" w:lineRule="auto"/>
        <w:ind w:left="714" w:hanging="357"/>
        <w:rPr>
          <w:color w:val="0000FF"/>
          <w:u w:val="single"/>
        </w:rPr>
      </w:pPr>
      <w:hyperlink w:anchor="Article8" w:history="1">
        <w:r w:rsidR="00F16BBD" w:rsidRPr="00676C0E">
          <w:rPr>
            <w:rStyle w:val="Hyperlink"/>
          </w:rPr>
          <w:t>NICE News – June 2024</w:t>
        </w:r>
      </w:hyperlink>
    </w:p>
    <w:p w14:paraId="5ADF3E0F" w14:textId="14316BDA" w:rsidR="00F16BBD" w:rsidRDefault="00E17BCA" w:rsidP="009A7DC7">
      <w:pPr>
        <w:pStyle w:val="ListParagraph"/>
        <w:numPr>
          <w:ilvl w:val="0"/>
          <w:numId w:val="17"/>
        </w:numPr>
        <w:spacing w:line="360" w:lineRule="auto"/>
        <w:ind w:left="714" w:hanging="357"/>
        <w:rPr>
          <w:rStyle w:val="Hyperlink"/>
        </w:rPr>
      </w:pPr>
      <w:hyperlink w:anchor="Shortages" w:history="1">
        <w:r w:rsidR="00F16BBD" w:rsidRPr="00676C0E">
          <w:rPr>
            <w:rStyle w:val="Hyperlink"/>
          </w:rPr>
          <w:t>Shortages Summary</w:t>
        </w:r>
      </w:hyperlink>
    </w:p>
    <w:p w14:paraId="68A6020F" w14:textId="77777777" w:rsidR="009A7DC7" w:rsidRDefault="009A7DC7" w:rsidP="009A7DC7">
      <w:pPr>
        <w:pStyle w:val="ListParagraph"/>
        <w:rPr>
          <w:color w:val="0000FF"/>
          <w:u w:val="single"/>
        </w:rPr>
      </w:pPr>
    </w:p>
    <w:p w14:paraId="05F42646" w14:textId="77777777" w:rsidR="009A7DC7" w:rsidRPr="00F16BBD" w:rsidRDefault="009A7DC7" w:rsidP="009A7DC7">
      <w:pPr>
        <w:pStyle w:val="ListParagraph"/>
        <w:rPr>
          <w:color w:val="0000FF"/>
          <w:u w:val="single"/>
        </w:rPr>
      </w:pPr>
    </w:p>
    <w:p w14:paraId="49E43E1A" w14:textId="0D59A371" w:rsidR="00E4129D" w:rsidRDefault="009A7DC7" w:rsidP="00676C0E">
      <w:r>
        <w:rPr>
          <w:noProof/>
        </w:rPr>
        <w:drawing>
          <wp:inline distT="0" distB="0" distL="0" distR="0" wp14:anchorId="5778D026" wp14:editId="0D263205">
            <wp:extent cx="6763385" cy="400050"/>
            <wp:effectExtent l="0" t="0" r="0" b="0"/>
            <wp:docPr id="795672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3385" cy="400050"/>
                    </a:xfrm>
                    <a:prstGeom prst="rect">
                      <a:avLst/>
                    </a:prstGeom>
                    <a:noFill/>
                  </pic:spPr>
                </pic:pic>
              </a:graphicData>
            </a:graphic>
          </wp:inline>
        </w:drawing>
      </w:r>
    </w:p>
    <w:p w14:paraId="2E5B0717" w14:textId="6D61A145" w:rsidR="000D3761" w:rsidRPr="001D6D48" w:rsidRDefault="000D3761" w:rsidP="000D3761">
      <w:pPr>
        <w:shd w:val="clear" w:color="auto" w:fill="E5DFEC" w:themeFill="accent4" w:themeFillTint="33"/>
        <w:ind w:left="426"/>
        <w:rPr>
          <w:b/>
          <w:bCs/>
        </w:rPr>
      </w:pPr>
      <w:bookmarkStart w:id="1" w:name="_Hlk169879733"/>
      <w:bookmarkStart w:id="2" w:name="article10"/>
      <w:bookmarkEnd w:id="2"/>
      <w:proofErr w:type="spellStart"/>
      <w:r w:rsidRPr="000D3761">
        <w:rPr>
          <w:b/>
          <w:bCs/>
        </w:rPr>
        <w:t>Eprex</w:t>
      </w:r>
      <w:proofErr w:type="spellEnd"/>
      <w:r w:rsidRPr="000D3761">
        <w:rPr>
          <w:b/>
          <w:bCs/>
        </w:rPr>
        <w:t xml:space="preserve"> to </w:t>
      </w:r>
      <w:proofErr w:type="spellStart"/>
      <w:r w:rsidRPr="000D3761">
        <w:rPr>
          <w:b/>
          <w:bCs/>
        </w:rPr>
        <w:t>Retacrit</w:t>
      </w:r>
      <w:proofErr w:type="spellEnd"/>
      <w:r w:rsidRPr="000D3761">
        <w:rPr>
          <w:b/>
          <w:bCs/>
        </w:rPr>
        <w:t xml:space="preserve"> switch - Message from East Kent Hospitals UFT for GP Practices</w:t>
      </w:r>
      <w:r w:rsidRPr="000D3761">
        <w:rPr>
          <w:b/>
          <w:bCs/>
        </w:rPr>
        <w:t xml:space="preserve"> </w:t>
      </w:r>
    </w:p>
    <w:bookmarkEnd w:id="1"/>
    <w:p w14:paraId="3E4693F0" w14:textId="77777777" w:rsidR="000D3761" w:rsidRDefault="000D3761" w:rsidP="000D3761"/>
    <w:p w14:paraId="67197DB7" w14:textId="743E6375" w:rsidR="000D3761" w:rsidRDefault="000D3761" w:rsidP="009E73B5">
      <w:pPr>
        <w:spacing w:line="360" w:lineRule="auto"/>
        <w:ind w:left="426"/>
      </w:pPr>
      <w:r>
        <w:t xml:space="preserve">Due to a change in the provision of </w:t>
      </w:r>
      <w:proofErr w:type="spellStart"/>
      <w:r>
        <w:t>Eprex</w:t>
      </w:r>
      <w:proofErr w:type="spellEnd"/>
      <w:r>
        <w:t xml:space="preserve"> (Epoetin alfa) subcutaneous injections, the Kent Kidney Care Centre will be switching all patients currently receiving </w:t>
      </w:r>
      <w:proofErr w:type="spellStart"/>
      <w:r>
        <w:t>Eprex</w:t>
      </w:r>
      <w:proofErr w:type="spellEnd"/>
      <w:r>
        <w:t xml:space="preserve"> to </w:t>
      </w:r>
      <w:proofErr w:type="spellStart"/>
      <w:r>
        <w:t>Retacrit</w:t>
      </w:r>
      <w:proofErr w:type="spellEnd"/>
      <w:r>
        <w:t xml:space="preserve"> (Epoetin zeta). </w:t>
      </w:r>
    </w:p>
    <w:p w14:paraId="2B3D9A10" w14:textId="77777777" w:rsidR="009E73B5" w:rsidRDefault="009E73B5" w:rsidP="009E73B5">
      <w:pPr>
        <w:spacing w:line="360" w:lineRule="auto"/>
        <w:ind w:left="426"/>
      </w:pPr>
    </w:p>
    <w:p w14:paraId="6508E56E" w14:textId="77777777" w:rsidR="000D3761" w:rsidRDefault="000D3761" w:rsidP="000D3761">
      <w:pPr>
        <w:spacing w:line="360" w:lineRule="auto"/>
        <w:ind w:left="426"/>
      </w:pPr>
      <w:proofErr w:type="spellStart"/>
      <w:r>
        <w:t>Retacrit</w:t>
      </w:r>
      <w:proofErr w:type="spellEnd"/>
      <w:r>
        <w:t xml:space="preserve"> is a biosimilar of </w:t>
      </w:r>
      <w:proofErr w:type="spellStart"/>
      <w:r>
        <w:t>Eprex</w:t>
      </w:r>
      <w:proofErr w:type="spellEnd"/>
      <w:r>
        <w:t xml:space="preserve"> and thus has been proven to have the same safety, </w:t>
      </w:r>
      <w:proofErr w:type="gramStart"/>
      <w:r>
        <w:t>efficacy</w:t>
      </w:r>
      <w:proofErr w:type="gramEnd"/>
      <w:r>
        <w:t xml:space="preserve"> and quality as </w:t>
      </w:r>
      <w:proofErr w:type="spellStart"/>
      <w:r>
        <w:t>Eprex</w:t>
      </w:r>
      <w:proofErr w:type="spellEnd"/>
      <w:r>
        <w:t xml:space="preserve">. The only difference is that </w:t>
      </w:r>
      <w:proofErr w:type="spellStart"/>
      <w:r>
        <w:t>Retacrit</w:t>
      </w:r>
      <w:proofErr w:type="spellEnd"/>
      <w:r>
        <w:t xml:space="preserve"> does not have a needle-guard; therefore, the needle will not automatically retract once the injection is administered. The </w:t>
      </w:r>
      <w:proofErr w:type="spellStart"/>
      <w:r>
        <w:t>Retacrit</w:t>
      </w:r>
      <w:proofErr w:type="spellEnd"/>
      <w:r>
        <w:t xml:space="preserve"> syringes will still need to be discarded in the yellow sharps bin after use, as with all other injections. We are informing you of this change as we are aware that community nurses administer this medication for a cohort of the patients who will be switching to </w:t>
      </w:r>
      <w:proofErr w:type="spellStart"/>
      <w:r>
        <w:t>Retacrit</w:t>
      </w:r>
      <w:proofErr w:type="spellEnd"/>
      <w:r>
        <w:t xml:space="preserve">. </w:t>
      </w:r>
    </w:p>
    <w:p w14:paraId="02C6F722" w14:textId="77777777" w:rsidR="009E73B5" w:rsidRDefault="009E73B5" w:rsidP="000D3761">
      <w:pPr>
        <w:spacing w:line="360" w:lineRule="auto"/>
        <w:ind w:left="426"/>
      </w:pPr>
    </w:p>
    <w:p w14:paraId="2156AA51" w14:textId="754C14CD" w:rsidR="000D3761" w:rsidRDefault="000D3761" w:rsidP="000D3761">
      <w:pPr>
        <w:spacing w:line="360" w:lineRule="auto"/>
        <w:ind w:left="426"/>
      </w:pPr>
      <w:r>
        <w:lastRenderedPageBreak/>
        <w:t xml:space="preserve">The ongoing supply of </w:t>
      </w:r>
      <w:proofErr w:type="spellStart"/>
      <w:r>
        <w:t>Retacrit</w:t>
      </w:r>
      <w:proofErr w:type="spellEnd"/>
      <w:r>
        <w:t xml:space="preserve"> will remain under the Kent Kidney Care Centre and will follow the same process as is used for </w:t>
      </w:r>
      <w:proofErr w:type="spellStart"/>
      <w:r>
        <w:t>Eprex</w:t>
      </w:r>
      <w:proofErr w:type="spellEnd"/>
      <w:r>
        <w:t xml:space="preserve">. </w:t>
      </w:r>
    </w:p>
    <w:p w14:paraId="752BC941" w14:textId="30D4C890" w:rsidR="000D3761" w:rsidRDefault="000D3761" w:rsidP="000D3761">
      <w:pPr>
        <w:spacing w:line="360" w:lineRule="auto"/>
        <w:ind w:left="426"/>
      </w:pPr>
      <w:r>
        <w:t xml:space="preserve">Should you have any queries or concerns please do not hesitate to contact one of the Renal Pharmacists on 01227 864318 or </w:t>
      </w:r>
      <w:hyperlink r:id="rId14" w:history="1">
        <w:r>
          <w:rPr>
            <w:rStyle w:val="Hyperlink"/>
          </w:rPr>
          <w:t>ekhuft.renalpharmacy@nhs.net</w:t>
        </w:r>
      </w:hyperlink>
      <w:r>
        <w:t>.</w:t>
      </w:r>
    </w:p>
    <w:p w14:paraId="2224AE45" w14:textId="5CCB16AA" w:rsidR="009E73B5" w:rsidRPr="000D3761" w:rsidRDefault="009E73B5" w:rsidP="009E73B5">
      <w:pPr>
        <w:spacing w:line="360" w:lineRule="auto"/>
        <w:ind w:left="426"/>
      </w:pPr>
      <w:r>
        <w:object w:dxaOrig="1534" w:dyaOrig="997" w14:anchorId="77002C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6.5pt;height:49.5pt" o:ole="">
            <v:imagedata r:id="rId15" o:title=""/>
          </v:shape>
          <o:OLEObject Type="Embed" ProgID="AcroExch.Document.DC" ShapeID="_x0000_i1033" DrawAspect="Icon" ObjectID="_1780493064" r:id="rId16"/>
        </w:object>
      </w:r>
    </w:p>
    <w:p w14:paraId="531296B1" w14:textId="77777777" w:rsidR="009A7DC7" w:rsidRDefault="009A7DC7" w:rsidP="00676C0E"/>
    <w:p w14:paraId="7F8BE644" w14:textId="77777777" w:rsidR="00C55A14" w:rsidRPr="001D6D48" w:rsidRDefault="00C55A14" w:rsidP="00C55A14">
      <w:pPr>
        <w:shd w:val="clear" w:color="auto" w:fill="E5DFEC" w:themeFill="accent4" w:themeFillTint="33"/>
        <w:ind w:left="426"/>
        <w:rPr>
          <w:b/>
          <w:bCs/>
        </w:rPr>
      </w:pPr>
      <w:bookmarkStart w:id="3" w:name="Article1"/>
      <w:bookmarkStart w:id="4" w:name="_Hlk169686824"/>
      <w:bookmarkStart w:id="5" w:name="_Hlk169879029"/>
      <w:bookmarkEnd w:id="3"/>
      <w:r w:rsidRPr="00873039">
        <w:rPr>
          <w:b/>
          <w:bCs/>
        </w:rPr>
        <w:t>Reminder – Ongoing GLP-1 RA Supply Issues</w:t>
      </w:r>
    </w:p>
    <w:bookmarkEnd w:id="4"/>
    <w:p w14:paraId="350DAFB2" w14:textId="77777777" w:rsidR="00C55A14" w:rsidRDefault="00C55A14" w:rsidP="00C55A14">
      <w:pPr>
        <w:pStyle w:val="xmsonormal"/>
        <w:shd w:val="clear" w:color="auto" w:fill="FFFFFF"/>
        <w:spacing w:before="0" w:beforeAutospacing="0" w:after="0" w:afterAutospacing="0" w:line="360" w:lineRule="auto"/>
        <w:ind w:left="425"/>
        <w:rPr>
          <w:rFonts w:ascii="Calibri" w:hAnsi="Calibri" w:cs="Calibri"/>
          <w:color w:val="242424"/>
          <w:sz w:val="22"/>
          <w:szCs w:val="22"/>
        </w:rPr>
      </w:pPr>
    </w:p>
    <w:bookmarkEnd w:id="5"/>
    <w:p w14:paraId="691A1634" w14:textId="77777777" w:rsidR="00C55A14" w:rsidRPr="00EF2299" w:rsidRDefault="00C55A14" w:rsidP="00C55A14">
      <w:pPr>
        <w:pStyle w:val="xmsonormal"/>
        <w:shd w:val="clear" w:color="auto" w:fill="FFFFFF"/>
        <w:spacing w:before="0" w:beforeAutospacing="0" w:after="0" w:afterAutospacing="0" w:line="360" w:lineRule="auto"/>
        <w:ind w:left="425"/>
        <w:rPr>
          <w:rFonts w:ascii="Calibri" w:hAnsi="Calibri" w:cs="Calibri"/>
          <w:color w:val="242424"/>
          <w:sz w:val="22"/>
          <w:szCs w:val="22"/>
        </w:rPr>
      </w:pPr>
      <w:r w:rsidRPr="00EF2299">
        <w:rPr>
          <w:rFonts w:ascii="Calibri" w:hAnsi="Calibri" w:cs="Calibri"/>
          <w:color w:val="242424"/>
          <w:sz w:val="22"/>
          <w:szCs w:val="22"/>
        </w:rPr>
        <w:t>An updated medicine supply notification (MSN) for the management of the national supply issues of glucagon-like peptide-1 receptor agonists (GLP-1 RAs) used in the management of type 2 diabetes was released on the 18</w:t>
      </w:r>
      <w:r w:rsidRPr="00EF2299">
        <w:rPr>
          <w:rFonts w:ascii="Calibri" w:hAnsi="Calibri" w:cs="Calibri"/>
          <w:color w:val="242424"/>
          <w:sz w:val="22"/>
          <w:szCs w:val="22"/>
          <w:vertAlign w:val="superscript"/>
        </w:rPr>
        <w:t>th</w:t>
      </w:r>
      <w:r w:rsidRPr="00EF2299">
        <w:rPr>
          <w:rFonts w:ascii="Calibri" w:hAnsi="Calibri" w:cs="Calibri"/>
          <w:color w:val="242424"/>
          <w:sz w:val="22"/>
          <w:szCs w:val="22"/>
        </w:rPr>
        <w:t xml:space="preserve"> of March 2024.  </w:t>
      </w:r>
    </w:p>
    <w:p w14:paraId="28D2C13A" w14:textId="77777777" w:rsidR="00C55A14" w:rsidRPr="00EF2299" w:rsidRDefault="00C55A14" w:rsidP="00C55A14">
      <w:pPr>
        <w:pStyle w:val="xmsonormal"/>
        <w:shd w:val="clear" w:color="auto" w:fill="FFFFFF"/>
        <w:spacing w:before="0" w:beforeAutospacing="0" w:after="0" w:afterAutospacing="0"/>
        <w:ind w:left="426"/>
        <w:rPr>
          <w:rFonts w:ascii="Calibri" w:hAnsi="Calibri" w:cs="Calibri"/>
          <w:color w:val="242424"/>
          <w:sz w:val="22"/>
          <w:szCs w:val="22"/>
        </w:rPr>
      </w:pPr>
    </w:p>
    <w:p w14:paraId="384B9CF8" w14:textId="77777777" w:rsidR="00C55A14" w:rsidRPr="00EF2299" w:rsidRDefault="00C55A14" w:rsidP="00C55A14">
      <w:pPr>
        <w:pStyle w:val="xmsolistparagraph"/>
        <w:shd w:val="clear" w:color="auto" w:fill="FFFFFF"/>
        <w:spacing w:before="0" w:beforeAutospacing="0" w:after="0" w:afterAutospacing="0" w:line="360" w:lineRule="auto"/>
        <w:ind w:left="425"/>
        <w:rPr>
          <w:rFonts w:ascii="Calibri" w:hAnsi="Calibri" w:cs="Calibri"/>
          <w:color w:val="242424"/>
          <w:sz w:val="22"/>
          <w:szCs w:val="22"/>
        </w:rPr>
      </w:pPr>
      <w:r w:rsidRPr="00EF2299">
        <w:rPr>
          <w:rFonts w:ascii="Calibri" w:hAnsi="Calibri" w:cs="Calibri"/>
          <w:b/>
          <w:bCs/>
          <w:color w:val="242424"/>
          <w:sz w:val="22"/>
          <w:szCs w:val="22"/>
        </w:rPr>
        <w:t xml:space="preserve">Please continue to ensure that all staff, especially those involved in the management of diabetes and prescribing, continue to follow the </w:t>
      </w:r>
      <w:r>
        <w:rPr>
          <w:rFonts w:ascii="Calibri" w:hAnsi="Calibri" w:cs="Calibri"/>
          <w:b/>
          <w:bCs/>
          <w:color w:val="242424"/>
          <w:sz w:val="22"/>
          <w:szCs w:val="22"/>
        </w:rPr>
        <w:t>mandatory</w:t>
      </w:r>
      <w:r w:rsidRPr="00EF2299">
        <w:rPr>
          <w:rFonts w:ascii="Calibri" w:hAnsi="Calibri" w:cs="Calibri"/>
          <w:b/>
          <w:bCs/>
          <w:color w:val="242424"/>
          <w:sz w:val="22"/>
          <w:szCs w:val="22"/>
        </w:rPr>
        <w:t xml:space="preserve"> actions and </w:t>
      </w:r>
      <w:r>
        <w:rPr>
          <w:rFonts w:ascii="Calibri" w:hAnsi="Calibri" w:cs="Calibri"/>
          <w:b/>
          <w:bCs/>
          <w:color w:val="242424"/>
          <w:sz w:val="22"/>
          <w:szCs w:val="22"/>
        </w:rPr>
        <w:t xml:space="preserve">the </w:t>
      </w:r>
      <w:r w:rsidRPr="00EF2299">
        <w:rPr>
          <w:rFonts w:ascii="Calibri" w:hAnsi="Calibri" w:cs="Calibri"/>
          <w:b/>
          <w:bCs/>
          <w:color w:val="242424"/>
          <w:sz w:val="22"/>
          <w:szCs w:val="22"/>
        </w:rPr>
        <w:t xml:space="preserve">guidance within the MSN </w:t>
      </w:r>
      <w:r w:rsidRPr="00EF2299">
        <w:rPr>
          <w:rFonts w:ascii="Calibri" w:hAnsi="Calibri" w:cs="Calibri"/>
          <w:color w:val="242424"/>
          <w:sz w:val="22"/>
          <w:szCs w:val="22"/>
        </w:rPr>
        <w:t xml:space="preserve">to manage adult patients with type 2 diabetes who are on GLP-1 RAs, whilst the </w:t>
      </w:r>
      <w:r w:rsidRPr="00EF2299">
        <w:rPr>
          <w:rFonts w:ascii="Calibri" w:hAnsi="Calibri" w:cs="Calibri"/>
          <w:b/>
          <w:bCs/>
          <w:color w:val="242424"/>
          <w:sz w:val="22"/>
          <w:szCs w:val="22"/>
        </w:rPr>
        <w:t>supply issues continue until the end of 2024</w:t>
      </w:r>
      <w:r w:rsidRPr="00EF2299">
        <w:rPr>
          <w:rFonts w:ascii="Calibri" w:hAnsi="Calibri" w:cs="Calibri"/>
          <w:color w:val="242424"/>
          <w:sz w:val="22"/>
          <w:szCs w:val="22"/>
        </w:rPr>
        <w:t>.</w:t>
      </w:r>
      <w:r>
        <w:rPr>
          <w:rFonts w:ascii="Calibri" w:hAnsi="Calibri" w:cs="Calibri"/>
          <w:color w:val="242424"/>
          <w:sz w:val="22"/>
          <w:szCs w:val="22"/>
        </w:rPr>
        <w:t xml:space="preserve"> This includes </w:t>
      </w:r>
      <w:r w:rsidRPr="00FC6C31">
        <w:rPr>
          <w:rFonts w:ascii="Calibri" w:hAnsi="Calibri" w:cs="Calibri"/>
          <w:b/>
          <w:bCs/>
          <w:color w:val="242424"/>
          <w:sz w:val="22"/>
          <w:szCs w:val="22"/>
        </w:rPr>
        <w:t>not prescribing more than one month’s supply</w:t>
      </w:r>
      <w:r>
        <w:rPr>
          <w:rFonts w:ascii="Calibri" w:hAnsi="Calibri" w:cs="Calibri"/>
          <w:b/>
          <w:bCs/>
          <w:color w:val="242424"/>
          <w:sz w:val="22"/>
          <w:szCs w:val="22"/>
        </w:rPr>
        <w:t xml:space="preserve"> </w:t>
      </w:r>
      <w:r w:rsidRPr="00FC6C31">
        <w:rPr>
          <w:rFonts w:ascii="Calibri" w:hAnsi="Calibri" w:cs="Calibri"/>
          <w:color w:val="242424"/>
          <w:sz w:val="22"/>
          <w:szCs w:val="22"/>
        </w:rPr>
        <w:t>for patients.</w:t>
      </w:r>
      <w:r>
        <w:rPr>
          <w:rFonts w:ascii="Calibri" w:hAnsi="Calibri" w:cs="Calibri"/>
          <w:color w:val="242424"/>
          <w:sz w:val="22"/>
          <w:szCs w:val="22"/>
        </w:rPr>
        <w:t xml:space="preserve"> </w:t>
      </w:r>
    </w:p>
    <w:p w14:paraId="47D1BA33" w14:textId="77777777" w:rsidR="00C55A14" w:rsidRPr="00EF2299" w:rsidRDefault="00C55A14" w:rsidP="00C55A14">
      <w:pPr>
        <w:pStyle w:val="xmsonormal"/>
        <w:shd w:val="clear" w:color="auto" w:fill="FFFFFF"/>
        <w:spacing w:before="0" w:beforeAutospacing="0" w:after="0" w:afterAutospacing="0"/>
        <w:ind w:left="426"/>
        <w:rPr>
          <w:rFonts w:ascii="Calibri" w:hAnsi="Calibri" w:cs="Calibri"/>
          <w:color w:val="242424"/>
          <w:sz w:val="22"/>
          <w:szCs w:val="22"/>
        </w:rPr>
      </w:pPr>
    </w:p>
    <w:p w14:paraId="53E103C7" w14:textId="77777777" w:rsidR="00C55A14" w:rsidRPr="00EF2299" w:rsidRDefault="00C55A14" w:rsidP="00C55A14">
      <w:pPr>
        <w:pStyle w:val="xmsonormal"/>
        <w:shd w:val="clear" w:color="auto" w:fill="FFFFFF"/>
        <w:spacing w:before="0" w:beforeAutospacing="0" w:after="0" w:afterAutospacing="0" w:line="360" w:lineRule="auto"/>
        <w:ind w:left="426"/>
        <w:rPr>
          <w:rFonts w:ascii="Calibri" w:hAnsi="Calibri" w:cs="Calibri"/>
          <w:color w:val="242424"/>
          <w:sz w:val="22"/>
          <w:szCs w:val="22"/>
        </w:rPr>
      </w:pPr>
      <w:r w:rsidRPr="00EF2299">
        <w:rPr>
          <w:rFonts w:ascii="Calibri" w:hAnsi="Calibri" w:cs="Calibri"/>
          <w:color w:val="242424"/>
          <w:sz w:val="22"/>
          <w:szCs w:val="22"/>
        </w:rPr>
        <w:t xml:space="preserve">Please see attached </w:t>
      </w:r>
      <w:r>
        <w:rPr>
          <w:rFonts w:ascii="Calibri" w:hAnsi="Calibri" w:cs="Calibri"/>
          <w:color w:val="242424"/>
          <w:sz w:val="22"/>
          <w:szCs w:val="22"/>
        </w:rPr>
        <w:t>documents</w:t>
      </w:r>
      <w:r w:rsidRPr="00EF2299">
        <w:rPr>
          <w:rFonts w:ascii="Calibri" w:hAnsi="Calibri" w:cs="Calibri"/>
          <w:color w:val="242424"/>
          <w:sz w:val="22"/>
          <w:szCs w:val="22"/>
        </w:rPr>
        <w:t>:</w:t>
      </w:r>
    </w:p>
    <w:p w14:paraId="7A5ACD8B" w14:textId="77777777" w:rsidR="00C55A14" w:rsidRPr="00EF2299" w:rsidRDefault="00C55A14" w:rsidP="00C55A14">
      <w:pPr>
        <w:pStyle w:val="xmsolistparagraph"/>
        <w:numPr>
          <w:ilvl w:val="0"/>
          <w:numId w:val="12"/>
        </w:numPr>
        <w:shd w:val="clear" w:color="auto" w:fill="FFFFFF"/>
        <w:tabs>
          <w:tab w:val="clear" w:pos="720"/>
          <w:tab w:val="num" w:pos="786"/>
        </w:tabs>
        <w:spacing w:before="0" w:beforeAutospacing="0" w:after="0" w:afterAutospacing="0" w:line="360" w:lineRule="auto"/>
        <w:ind w:left="786"/>
        <w:rPr>
          <w:rFonts w:ascii="Calibri" w:hAnsi="Calibri" w:cs="Calibri"/>
          <w:color w:val="242424"/>
          <w:sz w:val="22"/>
          <w:szCs w:val="22"/>
        </w:rPr>
      </w:pPr>
      <w:r w:rsidRPr="00EF2299">
        <w:rPr>
          <w:rFonts w:ascii="Calibri" w:hAnsi="Calibri" w:cs="Calibri"/>
          <w:b/>
          <w:bCs/>
          <w:color w:val="242424"/>
          <w:sz w:val="22"/>
          <w:szCs w:val="22"/>
        </w:rPr>
        <w:t>MSN/2024/031</w:t>
      </w:r>
      <w:r w:rsidRPr="00EF2299">
        <w:rPr>
          <w:rFonts w:ascii="Calibri" w:hAnsi="Calibri" w:cs="Calibri"/>
          <w:color w:val="242424"/>
          <w:sz w:val="22"/>
          <w:szCs w:val="22"/>
        </w:rPr>
        <w:t xml:space="preserve"> - national advice from NHS England and the DHSC. Please read the MSN as it contains the </w:t>
      </w:r>
      <w:r w:rsidRPr="004D0E62">
        <w:rPr>
          <w:rFonts w:ascii="Calibri" w:hAnsi="Calibri" w:cs="Calibri"/>
          <w:b/>
          <w:bCs/>
          <w:color w:val="242424"/>
          <w:sz w:val="22"/>
          <w:szCs w:val="22"/>
        </w:rPr>
        <w:t>key actions required, and key supporting information and clinical guidance.</w:t>
      </w:r>
    </w:p>
    <w:p w14:paraId="088C4F0D" w14:textId="420FAC64" w:rsidR="00C55A14" w:rsidRDefault="00C55A14" w:rsidP="00C55A14">
      <w:pPr>
        <w:pStyle w:val="xmsolistparagraph"/>
        <w:shd w:val="clear" w:color="auto" w:fill="FFFFFF"/>
        <w:spacing w:before="0" w:beforeAutospacing="0" w:after="0" w:afterAutospacing="0" w:line="253" w:lineRule="atLeast"/>
        <w:ind w:left="426"/>
        <w:rPr>
          <w:rFonts w:ascii="Calibri" w:hAnsi="Calibri" w:cs="Calibri"/>
          <w:color w:val="242424"/>
          <w:sz w:val="22"/>
          <w:szCs w:val="22"/>
        </w:rPr>
      </w:pPr>
      <w:r w:rsidRPr="00EF2299">
        <w:rPr>
          <w:rFonts w:ascii="Calibri" w:hAnsi="Calibri" w:cs="Calibri"/>
          <w:color w:val="242424"/>
          <w:sz w:val="22"/>
          <w:szCs w:val="22"/>
        </w:rPr>
        <w:t xml:space="preserve"> </w:t>
      </w:r>
      <w:r w:rsidR="009A7DC7">
        <w:rPr>
          <w:rFonts w:ascii="Calibri" w:hAnsi="Calibri" w:cs="Calibri"/>
          <w:color w:val="242424"/>
          <w:sz w:val="22"/>
          <w:szCs w:val="22"/>
        </w:rPr>
        <w:t xml:space="preserve">      </w:t>
      </w:r>
      <w:r w:rsidR="00191DCA" w:rsidRPr="00EF2299">
        <w:rPr>
          <w:rFonts w:ascii="Calibri" w:hAnsi="Calibri" w:cs="Calibri"/>
          <w:color w:val="242424"/>
          <w:sz w:val="22"/>
          <w:szCs w:val="22"/>
        </w:rPr>
        <w:object w:dxaOrig="1440" w:dyaOrig="932" w14:anchorId="6A2A99E8">
          <v:shape id="_x0000_i1025" type="#_x0000_t75" style="width:61.5pt;height:39.75pt" o:ole="">
            <v:imagedata r:id="rId17" o:title=""/>
          </v:shape>
          <o:OLEObject Type="Embed" ProgID="AcroExch.Document.DC" ShapeID="_x0000_i1025" DrawAspect="Icon" ObjectID="_1780493065" r:id="rId18"/>
        </w:object>
      </w:r>
    </w:p>
    <w:p w14:paraId="321AB9D1" w14:textId="77777777" w:rsidR="00F16BBD" w:rsidRPr="00EF2299" w:rsidRDefault="00F16BBD" w:rsidP="00C55A14">
      <w:pPr>
        <w:pStyle w:val="xmsolistparagraph"/>
        <w:shd w:val="clear" w:color="auto" w:fill="FFFFFF"/>
        <w:spacing w:before="0" w:beforeAutospacing="0" w:after="0" w:afterAutospacing="0" w:line="253" w:lineRule="atLeast"/>
        <w:ind w:left="426"/>
        <w:rPr>
          <w:rFonts w:ascii="Calibri" w:hAnsi="Calibri" w:cs="Calibri"/>
          <w:color w:val="242424"/>
          <w:sz w:val="22"/>
          <w:szCs w:val="22"/>
        </w:rPr>
      </w:pPr>
    </w:p>
    <w:p w14:paraId="09C15B73" w14:textId="77777777" w:rsidR="00C55A14" w:rsidRPr="00EF2299" w:rsidRDefault="00C55A14" w:rsidP="00C55A14">
      <w:pPr>
        <w:pStyle w:val="xmsolistparagraph"/>
        <w:numPr>
          <w:ilvl w:val="0"/>
          <w:numId w:val="12"/>
        </w:numPr>
        <w:shd w:val="clear" w:color="auto" w:fill="FFFFFF"/>
        <w:tabs>
          <w:tab w:val="clear" w:pos="720"/>
          <w:tab w:val="num" w:pos="786"/>
        </w:tabs>
        <w:spacing w:before="0" w:beforeAutospacing="0" w:after="0" w:afterAutospacing="0" w:line="253" w:lineRule="atLeast"/>
        <w:ind w:left="786"/>
        <w:rPr>
          <w:rFonts w:ascii="Calibri" w:hAnsi="Calibri" w:cs="Calibri"/>
          <w:b/>
          <w:bCs/>
          <w:color w:val="242424"/>
          <w:sz w:val="22"/>
          <w:szCs w:val="22"/>
        </w:rPr>
      </w:pPr>
      <w:r w:rsidRPr="00EF2299">
        <w:rPr>
          <w:rFonts w:ascii="Calibri" w:hAnsi="Calibri" w:cs="Calibri"/>
          <w:b/>
          <w:bCs/>
          <w:color w:val="242424"/>
          <w:sz w:val="22"/>
          <w:szCs w:val="22"/>
        </w:rPr>
        <w:t>Kent and Medway Update on GLP-1 RA supply management – March 2024</w:t>
      </w:r>
      <w:r>
        <w:rPr>
          <w:rFonts w:ascii="Calibri" w:hAnsi="Calibri" w:cs="Calibri"/>
          <w:b/>
          <w:bCs/>
          <w:color w:val="242424"/>
          <w:sz w:val="22"/>
          <w:szCs w:val="22"/>
        </w:rPr>
        <w:t xml:space="preserve"> </w:t>
      </w:r>
      <w:r>
        <w:rPr>
          <w:rFonts w:ascii="Calibri" w:hAnsi="Calibri" w:cs="Calibri"/>
          <w:color w:val="242424"/>
          <w:sz w:val="22"/>
          <w:szCs w:val="22"/>
        </w:rPr>
        <w:t>- to supplement the MSN.</w:t>
      </w:r>
    </w:p>
    <w:p w14:paraId="59DE0751" w14:textId="05A0E64D" w:rsidR="00C55A14" w:rsidRDefault="00191DCA" w:rsidP="00C55A14">
      <w:pPr>
        <w:pStyle w:val="xmsolistparagraph"/>
        <w:shd w:val="clear" w:color="auto" w:fill="FFFFFF"/>
        <w:spacing w:before="0" w:beforeAutospacing="0" w:after="0" w:afterAutospacing="0" w:line="253" w:lineRule="atLeast"/>
        <w:ind w:left="786"/>
        <w:rPr>
          <w:rFonts w:ascii="Calibri" w:hAnsi="Calibri" w:cs="Calibri"/>
          <w:color w:val="242424"/>
          <w:sz w:val="22"/>
          <w:szCs w:val="22"/>
        </w:rPr>
      </w:pPr>
      <w:r w:rsidRPr="00EF2299">
        <w:rPr>
          <w:rFonts w:ascii="Calibri" w:hAnsi="Calibri" w:cs="Calibri"/>
          <w:color w:val="242424"/>
          <w:sz w:val="22"/>
          <w:szCs w:val="22"/>
        </w:rPr>
        <w:object w:dxaOrig="1440" w:dyaOrig="932" w14:anchorId="7F5F3A29">
          <v:shape id="_x0000_i1026" type="#_x0000_t75" style="width:60.75pt;height:39pt" o:ole="">
            <v:imagedata r:id="rId19" o:title=""/>
          </v:shape>
          <o:OLEObject Type="Embed" ProgID="AcroExch.Document.DC" ShapeID="_x0000_i1026" DrawAspect="Icon" ObjectID="_1780493066" r:id="rId20"/>
        </w:object>
      </w:r>
    </w:p>
    <w:p w14:paraId="44B89780" w14:textId="77777777" w:rsidR="00F16BBD" w:rsidRPr="00EF2299" w:rsidRDefault="00F16BBD" w:rsidP="00C55A14">
      <w:pPr>
        <w:pStyle w:val="xmsolistparagraph"/>
        <w:shd w:val="clear" w:color="auto" w:fill="FFFFFF"/>
        <w:spacing w:before="0" w:beforeAutospacing="0" w:after="0" w:afterAutospacing="0" w:line="253" w:lineRule="atLeast"/>
        <w:ind w:left="786"/>
        <w:rPr>
          <w:rFonts w:ascii="Calibri" w:hAnsi="Calibri" w:cs="Calibri"/>
          <w:b/>
          <w:bCs/>
          <w:color w:val="242424"/>
          <w:sz w:val="22"/>
          <w:szCs w:val="22"/>
        </w:rPr>
      </w:pPr>
    </w:p>
    <w:p w14:paraId="35CBA5A3" w14:textId="77777777" w:rsidR="00C55A14" w:rsidRPr="00EF2299" w:rsidRDefault="00C55A14" w:rsidP="00C55A14">
      <w:pPr>
        <w:pStyle w:val="xmsolistparagraph"/>
        <w:numPr>
          <w:ilvl w:val="0"/>
          <w:numId w:val="12"/>
        </w:numPr>
        <w:shd w:val="clear" w:color="auto" w:fill="FFFFFF"/>
        <w:tabs>
          <w:tab w:val="clear" w:pos="720"/>
          <w:tab w:val="num" w:pos="786"/>
        </w:tabs>
        <w:spacing w:before="0" w:beforeAutospacing="0" w:after="0" w:afterAutospacing="0" w:line="360" w:lineRule="auto"/>
        <w:ind w:left="785" w:hanging="357"/>
        <w:rPr>
          <w:rFonts w:ascii="Calibri" w:hAnsi="Calibri" w:cs="Calibri"/>
          <w:color w:val="242424"/>
          <w:sz w:val="22"/>
          <w:szCs w:val="22"/>
        </w:rPr>
      </w:pPr>
      <w:r w:rsidRPr="00EF2299">
        <w:rPr>
          <w:rFonts w:ascii="Calibri" w:hAnsi="Calibri" w:cs="Calibri"/>
          <w:b/>
          <w:bCs/>
          <w:color w:val="242424"/>
          <w:sz w:val="22"/>
          <w:szCs w:val="22"/>
        </w:rPr>
        <w:t>Update March 2024: Glucagon-Like-Peptide 1 Receptor Agonist National</w:t>
      </w:r>
      <w:r w:rsidRPr="00EF2299">
        <w:rPr>
          <w:rFonts w:ascii="Calibri" w:hAnsi="Calibri" w:cs="Calibri"/>
          <w:i/>
          <w:iCs/>
          <w:color w:val="242424"/>
          <w:sz w:val="22"/>
          <w:szCs w:val="22"/>
        </w:rPr>
        <w:t xml:space="preserve"> </w:t>
      </w:r>
      <w:r w:rsidRPr="00EF2299">
        <w:rPr>
          <w:rFonts w:ascii="Calibri" w:hAnsi="Calibri" w:cs="Calibri"/>
          <w:b/>
          <w:bCs/>
          <w:color w:val="242424"/>
          <w:sz w:val="22"/>
          <w:szCs w:val="22"/>
        </w:rPr>
        <w:t>Shortage</w:t>
      </w:r>
      <w:r w:rsidRPr="00EF2299">
        <w:rPr>
          <w:rFonts w:ascii="Calibri" w:hAnsi="Calibri" w:cs="Calibri"/>
          <w:color w:val="242424"/>
          <w:sz w:val="22"/>
          <w:szCs w:val="22"/>
        </w:rPr>
        <w:t> from the Association of British Clinical Diabetologists (</w:t>
      </w:r>
      <w:r w:rsidRPr="00EF2299">
        <w:rPr>
          <w:rFonts w:ascii="Calibri" w:hAnsi="Calibri" w:cs="Calibri"/>
          <w:b/>
          <w:bCs/>
          <w:color w:val="242424"/>
          <w:sz w:val="22"/>
          <w:szCs w:val="22"/>
        </w:rPr>
        <w:t>ABCD</w:t>
      </w:r>
      <w:r w:rsidRPr="00EF2299">
        <w:rPr>
          <w:rFonts w:ascii="Calibri" w:hAnsi="Calibri" w:cs="Calibri"/>
          <w:color w:val="242424"/>
          <w:sz w:val="22"/>
          <w:szCs w:val="22"/>
        </w:rPr>
        <w:t>) and the Primary Care Diabetes Society (</w:t>
      </w:r>
      <w:r w:rsidRPr="00EF2299">
        <w:rPr>
          <w:rFonts w:ascii="Calibri" w:hAnsi="Calibri" w:cs="Calibri"/>
          <w:b/>
          <w:bCs/>
          <w:color w:val="242424"/>
          <w:sz w:val="22"/>
          <w:szCs w:val="22"/>
        </w:rPr>
        <w:t>PCDS</w:t>
      </w:r>
      <w:r w:rsidRPr="00EF2299">
        <w:rPr>
          <w:rFonts w:ascii="Calibri" w:hAnsi="Calibri" w:cs="Calibri"/>
          <w:color w:val="242424"/>
          <w:sz w:val="22"/>
          <w:szCs w:val="22"/>
        </w:rPr>
        <w:t>)</w:t>
      </w:r>
      <w:r>
        <w:rPr>
          <w:rFonts w:ascii="Calibri" w:hAnsi="Calibri" w:cs="Calibri"/>
          <w:color w:val="242424"/>
          <w:sz w:val="22"/>
          <w:szCs w:val="22"/>
        </w:rPr>
        <w:t xml:space="preserve"> within the MSN</w:t>
      </w:r>
      <w:r w:rsidRPr="00EF2299">
        <w:rPr>
          <w:rFonts w:ascii="Calibri" w:hAnsi="Calibri" w:cs="Calibri"/>
          <w:color w:val="242424"/>
          <w:sz w:val="22"/>
          <w:szCs w:val="22"/>
        </w:rPr>
        <w:t>. This includes guidance on selecting alternative glucose lowering therapies and switching between agents if necessary to do so.</w:t>
      </w:r>
    </w:p>
    <w:p w14:paraId="609E37AD" w14:textId="4DE04798" w:rsidR="00C55A14" w:rsidRDefault="00191DCA" w:rsidP="00C55A14">
      <w:pPr>
        <w:pStyle w:val="xmsolistparagraph"/>
        <w:shd w:val="clear" w:color="auto" w:fill="FFFFFF"/>
        <w:spacing w:before="0" w:beforeAutospacing="0" w:after="0" w:afterAutospacing="0" w:line="253" w:lineRule="atLeast"/>
        <w:ind w:left="720"/>
        <w:rPr>
          <w:rFonts w:ascii="Calibri" w:hAnsi="Calibri" w:cs="Calibri"/>
          <w:color w:val="242424"/>
          <w:sz w:val="22"/>
          <w:szCs w:val="22"/>
        </w:rPr>
      </w:pPr>
      <w:r w:rsidRPr="00EF2299">
        <w:rPr>
          <w:rFonts w:ascii="Calibri" w:hAnsi="Calibri" w:cs="Calibri"/>
          <w:color w:val="242424"/>
          <w:sz w:val="22"/>
          <w:szCs w:val="22"/>
        </w:rPr>
        <w:object w:dxaOrig="1440" w:dyaOrig="932" w14:anchorId="034731C8">
          <v:shape id="_x0000_i1027" type="#_x0000_t75" style="width:57pt;height:37.5pt" o:ole="">
            <v:imagedata r:id="rId21" o:title=""/>
          </v:shape>
          <o:OLEObject Type="Embed" ProgID="AcroExch.Document.DC" ShapeID="_x0000_i1027" DrawAspect="Icon" ObjectID="_1780493067" r:id="rId22"/>
        </w:object>
      </w:r>
    </w:p>
    <w:p w14:paraId="1DBB5852" w14:textId="77777777" w:rsidR="00F16BBD" w:rsidRPr="00EF2299" w:rsidRDefault="00F16BBD" w:rsidP="00C55A14">
      <w:pPr>
        <w:pStyle w:val="xmsolistparagraph"/>
        <w:shd w:val="clear" w:color="auto" w:fill="FFFFFF"/>
        <w:spacing w:before="0" w:beforeAutospacing="0" w:after="0" w:afterAutospacing="0" w:line="253" w:lineRule="atLeast"/>
        <w:ind w:left="720"/>
        <w:rPr>
          <w:rFonts w:ascii="Calibri" w:hAnsi="Calibri" w:cs="Calibri"/>
          <w:color w:val="242424"/>
          <w:sz w:val="22"/>
          <w:szCs w:val="22"/>
        </w:rPr>
      </w:pPr>
    </w:p>
    <w:p w14:paraId="30CAE368" w14:textId="77777777" w:rsidR="00C55A14" w:rsidRPr="00EF2299" w:rsidRDefault="00C55A14" w:rsidP="00C55A14">
      <w:pPr>
        <w:pStyle w:val="xmsolistparagraph"/>
        <w:numPr>
          <w:ilvl w:val="0"/>
          <w:numId w:val="12"/>
        </w:numPr>
        <w:shd w:val="clear" w:color="auto" w:fill="FFFFFF"/>
        <w:spacing w:before="0" w:beforeAutospacing="0" w:after="0" w:afterAutospacing="0" w:line="360" w:lineRule="auto"/>
        <w:ind w:left="719" w:hanging="357"/>
        <w:rPr>
          <w:rFonts w:ascii="Calibri" w:hAnsi="Calibri" w:cs="Calibri"/>
          <w:b/>
          <w:bCs/>
          <w:color w:val="242424"/>
          <w:sz w:val="22"/>
          <w:szCs w:val="22"/>
        </w:rPr>
      </w:pPr>
      <w:r w:rsidRPr="00EF2299">
        <w:rPr>
          <w:rFonts w:ascii="Calibri" w:hAnsi="Calibri" w:cs="Calibri"/>
          <w:b/>
          <w:bCs/>
          <w:color w:val="242424"/>
          <w:sz w:val="22"/>
          <w:szCs w:val="22"/>
        </w:rPr>
        <w:lastRenderedPageBreak/>
        <w:t xml:space="preserve">Updated </w:t>
      </w:r>
      <w:r>
        <w:rPr>
          <w:rFonts w:ascii="Calibri" w:hAnsi="Calibri" w:cs="Calibri"/>
          <w:b/>
          <w:bCs/>
          <w:color w:val="242424"/>
          <w:sz w:val="22"/>
          <w:szCs w:val="22"/>
        </w:rPr>
        <w:t xml:space="preserve">Kent and Medway </w:t>
      </w:r>
      <w:r w:rsidRPr="00EF2299">
        <w:rPr>
          <w:rFonts w:ascii="Calibri" w:hAnsi="Calibri" w:cs="Calibri"/>
          <w:b/>
          <w:bCs/>
          <w:color w:val="242424"/>
          <w:sz w:val="22"/>
          <w:szCs w:val="22"/>
        </w:rPr>
        <w:t xml:space="preserve">flow chart </w:t>
      </w:r>
      <w:r w:rsidRPr="004D0E62">
        <w:rPr>
          <w:rFonts w:ascii="Calibri" w:hAnsi="Calibri" w:cs="Calibri"/>
          <w:color w:val="242424"/>
          <w:sz w:val="22"/>
          <w:szCs w:val="22"/>
        </w:rPr>
        <w:t xml:space="preserve">- to supplement the MSN and ABCD/PCDS guidelines </w:t>
      </w:r>
      <w:r>
        <w:rPr>
          <w:rFonts w:ascii="Calibri" w:hAnsi="Calibri" w:cs="Calibri"/>
          <w:color w:val="242424"/>
          <w:sz w:val="22"/>
          <w:szCs w:val="22"/>
        </w:rPr>
        <w:t>(</w:t>
      </w:r>
      <w:r w:rsidRPr="004D0E62">
        <w:rPr>
          <w:rFonts w:ascii="Calibri" w:hAnsi="Calibri" w:cs="Calibri"/>
          <w:color w:val="242424"/>
          <w:sz w:val="22"/>
          <w:szCs w:val="22"/>
        </w:rPr>
        <w:t>must be read in conjunction with these documents</w:t>
      </w:r>
      <w:r>
        <w:rPr>
          <w:rFonts w:ascii="Calibri" w:hAnsi="Calibri" w:cs="Calibri"/>
          <w:color w:val="242424"/>
          <w:sz w:val="22"/>
          <w:szCs w:val="22"/>
        </w:rPr>
        <w:t>)</w:t>
      </w:r>
      <w:r w:rsidRPr="004D0E62">
        <w:rPr>
          <w:rFonts w:ascii="Calibri" w:hAnsi="Calibri" w:cs="Calibri"/>
          <w:color w:val="242424"/>
          <w:sz w:val="22"/>
          <w:szCs w:val="22"/>
        </w:rPr>
        <w:t>.</w:t>
      </w:r>
      <w:r w:rsidRPr="00EF2299">
        <w:rPr>
          <w:rFonts w:ascii="Calibri" w:hAnsi="Calibri" w:cs="Calibri"/>
          <w:color w:val="242424"/>
          <w:sz w:val="22"/>
          <w:szCs w:val="22"/>
        </w:rPr>
        <w:t xml:space="preserve"> </w:t>
      </w:r>
    </w:p>
    <w:p w14:paraId="7282D469" w14:textId="1AFA4376" w:rsidR="00C55A14" w:rsidRPr="00EF2299" w:rsidRDefault="00F16BBD" w:rsidP="00C55A14">
      <w:pPr>
        <w:pStyle w:val="xmsolistparagraph"/>
        <w:shd w:val="clear" w:color="auto" w:fill="FFFFFF"/>
        <w:spacing w:before="0" w:beforeAutospacing="0" w:after="0" w:afterAutospacing="0" w:line="253" w:lineRule="atLeast"/>
        <w:ind w:left="720"/>
        <w:rPr>
          <w:rFonts w:ascii="Calibri" w:hAnsi="Calibri" w:cs="Calibri"/>
          <w:b/>
          <w:bCs/>
          <w:color w:val="242424"/>
          <w:sz w:val="22"/>
          <w:szCs w:val="22"/>
        </w:rPr>
      </w:pPr>
      <w:r w:rsidRPr="00EF2299">
        <w:rPr>
          <w:rFonts w:ascii="Calibri" w:hAnsi="Calibri" w:cs="Calibri"/>
          <w:color w:val="242424"/>
          <w:sz w:val="22"/>
          <w:szCs w:val="22"/>
        </w:rPr>
        <w:object w:dxaOrig="1440" w:dyaOrig="932" w14:anchorId="5D4D74EF">
          <v:shape id="_x0000_i1028" type="#_x0000_t75" style="width:60pt;height:38.25pt" o:ole="">
            <v:imagedata r:id="rId23" o:title=""/>
          </v:shape>
          <o:OLEObject Type="Embed" ProgID="AcroExch.Document.DC" ShapeID="_x0000_i1028" DrawAspect="Icon" ObjectID="_1780493068" r:id="rId24"/>
        </w:object>
      </w:r>
    </w:p>
    <w:p w14:paraId="201BB2DD" w14:textId="77777777" w:rsidR="00C55A14" w:rsidRPr="00EF2299" w:rsidRDefault="00C55A14" w:rsidP="00C55A14">
      <w:pPr>
        <w:pStyle w:val="xmsolistparagraph"/>
        <w:shd w:val="clear" w:color="auto" w:fill="FFFFFF"/>
        <w:spacing w:before="0" w:beforeAutospacing="0" w:after="0" w:afterAutospacing="0"/>
        <w:ind w:left="360"/>
        <w:rPr>
          <w:rFonts w:ascii="Calibri" w:hAnsi="Calibri" w:cs="Calibri"/>
          <w:color w:val="242424"/>
          <w:sz w:val="22"/>
          <w:szCs w:val="22"/>
        </w:rPr>
      </w:pPr>
    </w:p>
    <w:p w14:paraId="61A97F5B" w14:textId="77777777" w:rsidR="00C55A14" w:rsidRPr="00EF2299" w:rsidRDefault="00C55A14" w:rsidP="00C55A14">
      <w:pPr>
        <w:shd w:val="clear" w:color="auto" w:fill="FFFFFF"/>
        <w:spacing w:line="360" w:lineRule="auto"/>
        <w:ind w:left="362"/>
        <w:textAlignment w:val="baseline"/>
        <w:rPr>
          <w:color w:val="242424"/>
        </w:rPr>
      </w:pPr>
      <w:r w:rsidRPr="00F606EF">
        <w:rPr>
          <w:rFonts w:eastAsia="Times New Roman"/>
          <w:color w:val="000000"/>
          <w:bdr w:val="none" w:sz="0" w:space="0" w:color="auto" w:frame="1"/>
        </w:rPr>
        <w:t>Most GLP-1 RAs are currently </w:t>
      </w:r>
      <w:r w:rsidRPr="00F606EF">
        <w:rPr>
          <w:rFonts w:eastAsia="Times New Roman"/>
          <w:b/>
          <w:bCs/>
          <w:color w:val="000000"/>
          <w:bdr w:val="none" w:sz="0" w:space="0" w:color="auto" w:frame="1"/>
        </w:rPr>
        <w:t>not recommended for new initiations</w:t>
      </w:r>
      <w:r w:rsidRPr="00F606EF">
        <w:rPr>
          <w:rFonts w:eastAsia="Times New Roman"/>
          <w:color w:val="000000"/>
          <w:bdr w:val="none" w:sz="0" w:space="0" w:color="auto" w:frame="1"/>
        </w:rPr>
        <w:t xml:space="preserve"> as per </w:t>
      </w:r>
      <w:r>
        <w:rPr>
          <w:rFonts w:eastAsia="Times New Roman"/>
          <w:color w:val="000000"/>
          <w:bdr w:val="none" w:sz="0" w:space="0" w:color="auto" w:frame="1"/>
        </w:rPr>
        <w:t xml:space="preserve">the </w:t>
      </w:r>
      <w:r w:rsidRPr="00F606EF">
        <w:rPr>
          <w:rFonts w:eastAsia="Times New Roman"/>
          <w:color w:val="000000"/>
          <w:bdr w:val="none" w:sz="0" w:space="0" w:color="auto" w:frame="1"/>
        </w:rPr>
        <w:t>national advice in the </w:t>
      </w:r>
      <w:hyperlink r:id="rId25" w:tgtFrame="_blank" w:tooltip="Original URL: https://www.eastkentformulary.nhs.uk/media/1866/msn_2024_031-semaglutide-dulaglutide-and-liraglutide-pre-filled-pens-1.pdf. Click or tap if you trust this link." w:history="1">
        <w:r w:rsidRPr="00F606EF">
          <w:rPr>
            <w:rFonts w:eastAsia="Times New Roman"/>
            <w:color w:val="0000FF"/>
            <w:u w:val="single"/>
            <w:bdr w:val="none" w:sz="0" w:space="0" w:color="auto" w:frame="1"/>
          </w:rPr>
          <w:t>MSN</w:t>
        </w:r>
      </w:hyperlink>
      <w:r>
        <w:rPr>
          <w:rFonts w:eastAsia="Times New Roman"/>
          <w:color w:val="000000"/>
          <w:bdr w:val="none" w:sz="0" w:space="0" w:color="auto" w:frame="1"/>
        </w:rPr>
        <w:t>,</w:t>
      </w:r>
      <w:r w:rsidRPr="00F606EF">
        <w:rPr>
          <w:rFonts w:eastAsia="Times New Roman"/>
          <w:color w:val="000000"/>
          <w:bdr w:val="none" w:sz="0" w:space="0" w:color="auto" w:frame="1"/>
        </w:rPr>
        <w:t> due to supply issues</w:t>
      </w:r>
      <w:r w:rsidRPr="00EF2299">
        <w:rPr>
          <w:rFonts w:eastAsia="Times New Roman"/>
          <w:color w:val="000000"/>
          <w:bdr w:val="none" w:sz="0" w:space="0" w:color="auto" w:frame="1"/>
        </w:rPr>
        <w:t xml:space="preserve">/being out of stock/discontinuations. </w:t>
      </w:r>
      <w:r w:rsidRPr="00F606EF">
        <w:rPr>
          <w:rFonts w:eastAsia="Times New Roman"/>
          <w:color w:val="000000"/>
          <w:bdr w:val="none" w:sz="0" w:space="0" w:color="auto" w:frame="1"/>
        </w:rPr>
        <w:t>T</w:t>
      </w:r>
      <w:r w:rsidRPr="00EF2299">
        <w:rPr>
          <w:rFonts w:eastAsia="Times New Roman"/>
          <w:color w:val="000000"/>
          <w:bdr w:val="none" w:sz="0" w:space="0" w:color="auto" w:frame="1"/>
        </w:rPr>
        <w:t xml:space="preserve">he </w:t>
      </w:r>
      <w:hyperlink r:id="rId26" w:history="1">
        <w:r w:rsidRPr="00EF2299">
          <w:rPr>
            <w:rStyle w:val="Hyperlink"/>
          </w:rPr>
          <w:t>Specialist Pharmacy Service (SPS) medicines supply tool</w:t>
        </w:r>
      </w:hyperlink>
      <w:r w:rsidRPr="00EF2299">
        <w:rPr>
          <w:color w:val="242424"/>
        </w:rPr>
        <w:t xml:space="preserve"> should be used for </w:t>
      </w:r>
      <w:r w:rsidRPr="00EF2299">
        <w:rPr>
          <w:b/>
          <w:bCs/>
          <w:color w:val="242424"/>
        </w:rPr>
        <w:t>up-to-date information on supply</w:t>
      </w:r>
      <w:r w:rsidRPr="00EF2299">
        <w:rPr>
          <w:color w:val="242424"/>
        </w:rPr>
        <w:t xml:space="preserve"> for individual GLP-1 RAs (free subscription required).</w:t>
      </w:r>
    </w:p>
    <w:p w14:paraId="3E87B34E" w14:textId="77777777" w:rsidR="00C55A14" w:rsidRPr="00EF2299" w:rsidRDefault="00C55A14" w:rsidP="00C55A14">
      <w:pPr>
        <w:shd w:val="clear" w:color="auto" w:fill="FFFFFF"/>
        <w:spacing w:line="360" w:lineRule="auto"/>
        <w:ind w:left="68"/>
        <w:textAlignment w:val="baseline"/>
        <w:rPr>
          <w:rFonts w:eastAsia="Times New Roman"/>
          <w:color w:val="000000"/>
          <w:bdr w:val="none" w:sz="0" w:space="0" w:color="auto" w:frame="1"/>
        </w:rPr>
      </w:pPr>
    </w:p>
    <w:p w14:paraId="76F68ABA" w14:textId="25CAA413" w:rsidR="00C55A14" w:rsidRPr="00F606EF" w:rsidRDefault="00C55A14" w:rsidP="00C55A14">
      <w:pPr>
        <w:shd w:val="clear" w:color="auto" w:fill="FFFFFF"/>
        <w:spacing w:line="360" w:lineRule="auto"/>
        <w:ind w:left="428"/>
        <w:textAlignment w:val="baseline"/>
        <w:rPr>
          <w:rFonts w:eastAsia="Times New Roman"/>
          <w:color w:val="242424"/>
        </w:rPr>
      </w:pPr>
      <w:r w:rsidRPr="00F606EF">
        <w:rPr>
          <w:rFonts w:eastAsia="Times New Roman"/>
          <w:color w:val="000000"/>
          <w:bdr w:val="none" w:sz="0" w:space="0" w:color="auto" w:frame="1"/>
        </w:rPr>
        <w:t xml:space="preserve">As per the MSN, </w:t>
      </w:r>
      <w:r w:rsidRPr="00F606EF">
        <w:rPr>
          <w:rFonts w:eastAsia="Times New Roman"/>
          <w:b/>
          <w:bCs/>
          <w:color w:val="000000"/>
          <w:bdr w:val="none" w:sz="0" w:space="0" w:color="auto" w:frame="1"/>
        </w:rPr>
        <w:t>alternatives</w:t>
      </w:r>
      <w:r w:rsidRPr="00F606EF">
        <w:rPr>
          <w:rFonts w:eastAsia="Times New Roman"/>
          <w:color w:val="000000"/>
          <w:bdr w:val="none" w:sz="0" w:space="0" w:color="auto" w:frame="1"/>
        </w:rPr>
        <w:t xml:space="preserve"> </w:t>
      </w:r>
      <w:r w:rsidRPr="00EF2299">
        <w:rPr>
          <w:rFonts w:eastAsia="Times New Roman"/>
          <w:color w:val="000000"/>
          <w:bdr w:val="none" w:sz="0" w:space="0" w:color="auto" w:frame="1"/>
        </w:rPr>
        <w:t>(to be used in appropriate situations)</w:t>
      </w:r>
      <w:r w:rsidRPr="00F606EF">
        <w:rPr>
          <w:rFonts w:eastAsia="Times New Roman"/>
          <w:color w:val="000000"/>
          <w:bdr w:val="none" w:sz="0" w:space="0" w:color="auto" w:frame="1"/>
        </w:rPr>
        <w:t xml:space="preserve"> which </w:t>
      </w:r>
      <w:r w:rsidRPr="00F606EF">
        <w:rPr>
          <w:rFonts w:eastAsia="Times New Roman"/>
          <w:b/>
          <w:bCs/>
          <w:color w:val="000000"/>
          <w:bdr w:val="none" w:sz="0" w:space="0" w:color="auto" w:frame="1"/>
        </w:rPr>
        <w:t>are available</w:t>
      </w:r>
      <w:r w:rsidRPr="00EF2299">
        <w:rPr>
          <w:rFonts w:eastAsia="Times New Roman"/>
          <w:color w:val="000000"/>
          <w:bdr w:val="none" w:sz="0" w:space="0" w:color="auto" w:frame="1"/>
        </w:rPr>
        <w:t xml:space="preserve"> </w:t>
      </w:r>
      <w:r w:rsidRPr="00F606EF">
        <w:rPr>
          <w:rFonts w:eastAsia="Times New Roman"/>
          <w:color w:val="000000"/>
          <w:bdr w:val="none" w:sz="0" w:space="0" w:color="auto" w:frame="1"/>
        </w:rPr>
        <w:t xml:space="preserve">include the GLP-1 RA </w:t>
      </w:r>
      <w:proofErr w:type="spellStart"/>
      <w:r w:rsidRPr="00F606EF">
        <w:rPr>
          <w:rFonts w:eastAsia="Times New Roman"/>
          <w:b/>
          <w:bCs/>
          <w:color w:val="000000"/>
          <w:bdr w:val="none" w:sz="0" w:space="0" w:color="auto" w:frame="1"/>
        </w:rPr>
        <w:t>Rybelsus</w:t>
      </w:r>
      <w:proofErr w:type="spellEnd"/>
      <w:r w:rsidR="003871C9">
        <w:rPr>
          <w:rFonts w:eastAsia="Times New Roman"/>
          <w:b/>
          <w:bCs/>
          <w:color w:val="000000"/>
          <w:bdr w:val="none" w:sz="0" w:space="0" w:color="auto" w:frame="1"/>
        </w:rPr>
        <w:t>®</w:t>
      </w:r>
      <w:r w:rsidRPr="00F606EF">
        <w:rPr>
          <w:rFonts w:eastAsia="Times New Roman"/>
          <w:color w:val="000000"/>
          <w:bdr w:val="none" w:sz="0" w:space="0" w:color="auto" w:frame="1"/>
        </w:rPr>
        <w:t xml:space="preserve"> (</w:t>
      </w:r>
      <w:proofErr w:type="spellStart"/>
      <w:r w:rsidRPr="00F606EF">
        <w:rPr>
          <w:rFonts w:eastAsia="Times New Roman"/>
          <w:color w:val="000000"/>
          <w:bdr w:val="none" w:sz="0" w:space="0" w:color="auto" w:frame="1"/>
        </w:rPr>
        <w:t>semaglutide</w:t>
      </w:r>
      <w:proofErr w:type="spellEnd"/>
      <w:r w:rsidRPr="00F606EF">
        <w:rPr>
          <w:rFonts w:eastAsia="Times New Roman"/>
          <w:color w:val="000000"/>
          <w:bdr w:val="none" w:sz="0" w:space="0" w:color="auto" w:frame="1"/>
        </w:rPr>
        <w:t xml:space="preserve"> tablets) and </w:t>
      </w:r>
      <w:r w:rsidRPr="00EF2299">
        <w:rPr>
          <w:rFonts w:eastAsia="Times New Roman"/>
          <w:color w:val="000000"/>
          <w:bdr w:val="none" w:sz="0" w:space="0" w:color="auto" w:frame="1"/>
        </w:rPr>
        <w:t xml:space="preserve">the </w:t>
      </w:r>
      <w:r w:rsidRPr="00F606EF">
        <w:rPr>
          <w:rFonts w:eastAsia="Times New Roman"/>
          <w:color w:val="000000"/>
          <w:bdr w:val="none" w:sz="0" w:space="0" w:color="auto" w:frame="1"/>
        </w:rPr>
        <w:t>dual GIP/GLP-1 RA</w:t>
      </w:r>
      <w:r w:rsidRPr="00EF2299">
        <w:rPr>
          <w:rFonts w:eastAsia="Times New Roman"/>
          <w:color w:val="000000"/>
          <w:bdr w:val="none" w:sz="0" w:space="0" w:color="auto" w:frame="1"/>
        </w:rPr>
        <w:t xml:space="preserve"> </w:t>
      </w:r>
      <w:proofErr w:type="spellStart"/>
      <w:r w:rsidRPr="00F606EF">
        <w:rPr>
          <w:rFonts w:eastAsia="Times New Roman"/>
          <w:b/>
          <w:bCs/>
          <w:color w:val="000000"/>
          <w:bdr w:val="none" w:sz="0" w:space="0" w:color="auto" w:frame="1"/>
        </w:rPr>
        <w:t>Mounjaro</w:t>
      </w:r>
      <w:proofErr w:type="spellEnd"/>
      <w:r w:rsidR="003871C9">
        <w:rPr>
          <w:rFonts w:eastAsia="Times New Roman"/>
          <w:b/>
          <w:bCs/>
          <w:color w:val="000000"/>
          <w:bdr w:val="none" w:sz="0" w:space="0" w:color="auto" w:frame="1"/>
        </w:rPr>
        <w:t>®</w:t>
      </w:r>
      <w:r w:rsidRPr="00F606EF">
        <w:rPr>
          <w:rFonts w:eastAsia="Times New Roman"/>
          <w:color w:val="000000"/>
          <w:bdr w:val="none" w:sz="0" w:space="0" w:color="auto" w:frame="1"/>
        </w:rPr>
        <w:t xml:space="preserve"> (</w:t>
      </w:r>
      <w:r w:rsidRPr="00EF2299">
        <w:rPr>
          <w:rFonts w:eastAsia="Times New Roman"/>
          <w:color w:val="000000"/>
          <w:bdr w:val="none" w:sz="0" w:space="0" w:color="auto" w:frame="1"/>
        </w:rPr>
        <w:t xml:space="preserve">injectable </w:t>
      </w:r>
      <w:proofErr w:type="spellStart"/>
      <w:r w:rsidRPr="00F606EF">
        <w:rPr>
          <w:rFonts w:eastAsia="Times New Roman"/>
          <w:color w:val="000000"/>
          <w:bdr w:val="none" w:sz="0" w:space="0" w:color="auto" w:frame="1"/>
        </w:rPr>
        <w:t>tirzepatide</w:t>
      </w:r>
      <w:proofErr w:type="spellEnd"/>
      <w:r w:rsidRPr="00F606EF">
        <w:rPr>
          <w:rFonts w:eastAsia="Times New Roman"/>
          <w:color w:val="000000"/>
          <w:bdr w:val="none" w:sz="0" w:space="0" w:color="auto" w:frame="1"/>
        </w:rPr>
        <w:t>). </w:t>
      </w:r>
      <w:r w:rsidRPr="00F606EF">
        <w:rPr>
          <w:rFonts w:eastAsia="Times New Roman"/>
          <w:b/>
          <w:bCs/>
          <w:color w:val="000000"/>
          <w:bdr w:val="none" w:sz="0" w:space="0" w:color="auto" w:frame="1"/>
        </w:rPr>
        <w:t>P</w:t>
      </w:r>
      <w:r w:rsidRPr="00EF2299">
        <w:rPr>
          <w:rFonts w:eastAsia="Times New Roman"/>
          <w:b/>
          <w:bCs/>
          <w:color w:val="000000"/>
          <w:bdr w:val="none" w:sz="0" w:space="0" w:color="auto" w:frame="1"/>
        </w:rPr>
        <w:t>lease note that p</w:t>
      </w:r>
      <w:r w:rsidRPr="00F606EF">
        <w:rPr>
          <w:rFonts w:eastAsia="Times New Roman"/>
          <w:b/>
          <w:bCs/>
          <w:color w:val="000000"/>
          <w:bdr w:val="none" w:sz="0" w:space="0" w:color="auto" w:frame="1"/>
        </w:rPr>
        <w:t>atients should meet the criteria</w:t>
      </w:r>
      <w:r>
        <w:rPr>
          <w:rFonts w:eastAsia="Times New Roman"/>
          <w:b/>
          <w:bCs/>
          <w:color w:val="000000"/>
          <w:bdr w:val="none" w:sz="0" w:space="0" w:color="auto" w:frame="1"/>
        </w:rPr>
        <w:t xml:space="preserve"> for prescribing and </w:t>
      </w:r>
      <w:r w:rsidRPr="00F606EF">
        <w:rPr>
          <w:rFonts w:eastAsia="Times New Roman"/>
          <w:b/>
          <w:bCs/>
          <w:color w:val="000000"/>
          <w:bdr w:val="none" w:sz="0" w:space="0" w:color="auto" w:frame="1"/>
        </w:rPr>
        <w:t xml:space="preserve">be in line with guidance </w:t>
      </w:r>
      <w:r w:rsidRPr="00EF2299">
        <w:rPr>
          <w:rFonts w:eastAsia="Times New Roman"/>
          <w:b/>
          <w:bCs/>
          <w:color w:val="000000"/>
          <w:bdr w:val="none" w:sz="0" w:space="0" w:color="auto" w:frame="1"/>
        </w:rPr>
        <w:t>in the MSN</w:t>
      </w:r>
      <w:r w:rsidRPr="00F606EF">
        <w:rPr>
          <w:rFonts w:eastAsia="Times New Roman"/>
          <w:b/>
          <w:bCs/>
          <w:color w:val="000000"/>
          <w:bdr w:val="none" w:sz="0" w:space="0" w:color="auto" w:frame="1"/>
        </w:rPr>
        <w:t>. </w:t>
      </w:r>
    </w:p>
    <w:p w14:paraId="6B350824" w14:textId="2EB30B70" w:rsidR="00C55A14" w:rsidRPr="00EF2299" w:rsidRDefault="00C55A14" w:rsidP="00C55A14">
      <w:pPr>
        <w:pStyle w:val="ListParagraph"/>
        <w:numPr>
          <w:ilvl w:val="0"/>
          <w:numId w:val="13"/>
        </w:numPr>
        <w:shd w:val="clear" w:color="auto" w:fill="FFFFFF"/>
        <w:spacing w:after="0" w:line="360" w:lineRule="auto"/>
        <w:ind w:left="788"/>
        <w:rPr>
          <w:rFonts w:ascii="Calibri" w:eastAsia="Times New Roman" w:hAnsi="Calibri" w:cs="Calibri"/>
          <w:color w:val="242424"/>
          <w:lang w:eastAsia="en-GB"/>
        </w:rPr>
      </w:pPr>
      <w:proofErr w:type="spellStart"/>
      <w:r w:rsidRPr="00EF2299">
        <w:rPr>
          <w:rFonts w:ascii="Calibri" w:eastAsia="Times New Roman" w:hAnsi="Calibri" w:cs="Calibri"/>
          <w:b/>
          <w:bCs/>
          <w:color w:val="000000"/>
          <w:bdr w:val="none" w:sz="0" w:space="0" w:color="auto" w:frame="1"/>
          <w:lang w:eastAsia="en-GB"/>
        </w:rPr>
        <w:t>Rybelsus</w:t>
      </w:r>
      <w:proofErr w:type="spellEnd"/>
      <w:r w:rsidR="003871C9">
        <w:rPr>
          <w:rFonts w:ascii="Calibri" w:eastAsia="Times New Roman" w:hAnsi="Calibri" w:cs="Calibri"/>
          <w:b/>
          <w:bCs/>
          <w:color w:val="000000"/>
          <w:bdr w:val="none" w:sz="0" w:space="0" w:color="auto" w:frame="1"/>
          <w:lang w:eastAsia="en-GB"/>
        </w:rPr>
        <w:t>®</w:t>
      </w:r>
      <w:r w:rsidRPr="00EF2299">
        <w:rPr>
          <w:rFonts w:ascii="Calibri" w:eastAsia="Times New Roman" w:hAnsi="Calibri" w:cs="Calibri"/>
          <w:color w:val="000000"/>
          <w:bdr w:val="none" w:sz="0" w:space="0" w:color="auto" w:frame="1"/>
          <w:lang w:eastAsia="en-GB"/>
        </w:rPr>
        <w:t xml:space="preserve"> can be prescribed when indicated as per the MSN, and only for patients with </w:t>
      </w:r>
      <w:r w:rsidRPr="00EF2299">
        <w:rPr>
          <w:rFonts w:ascii="Calibri" w:eastAsia="Times New Roman" w:hAnsi="Calibri" w:cs="Calibri"/>
          <w:b/>
          <w:bCs/>
          <w:color w:val="000000"/>
          <w:bdr w:val="none" w:sz="0" w:space="0" w:color="auto" w:frame="1"/>
          <w:lang w:eastAsia="en-GB"/>
        </w:rPr>
        <w:t xml:space="preserve">type 2 diabetes </w:t>
      </w:r>
      <w:r w:rsidRPr="00EF2299">
        <w:rPr>
          <w:rFonts w:ascii="Calibri" w:eastAsia="Times New Roman" w:hAnsi="Calibri" w:cs="Calibri"/>
          <w:color w:val="000000"/>
          <w:bdr w:val="none" w:sz="0" w:space="0" w:color="auto" w:frame="1"/>
          <w:lang w:eastAsia="en-GB"/>
        </w:rPr>
        <w:t>in line with the</w:t>
      </w:r>
      <w:r w:rsidRPr="00EF2299">
        <w:rPr>
          <w:rFonts w:ascii="Calibri" w:eastAsia="Times New Roman" w:hAnsi="Calibri" w:cs="Calibri"/>
          <w:b/>
          <w:bCs/>
          <w:color w:val="000000"/>
          <w:bdr w:val="none" w:sz="0" w:space="0" w:color="auto" w:frame="1"/>
          <w:lang w:eastAsia="en-GB"/>
        </w:rPr>
        <w:t> </w:t>
      </w:r>
      <w:hyperlink r:id="rId27" w:tgtFrame="_blank" w:tooltip="Original URL: https://www.nice.org.uk/guidance/ng28/chapter/Recommendations. Click or tap if you trust this link." w:history="1">
        <w:r w:rsidRPr="00EF2299">
          <w:rPr>
            <w:rFonts w:ascii="Calibri" w:eastAsia="Times New Roman" w:hAnsi="Calibri" w:cs="Calibri"/>
            <w:b/>
            <w:bCs/>
            <w:color w:val="467886"/>
            <w:u w:val="single"/>
            <w:bdr w:val="none" w:sz="0" w:space="0" w:color="auto" w:frame="1"/>
            <w:lang w:eastAsia="en-GB"/>
          </w:rPr>
          <w:t>NG28</w:t>
        </w:r>
      </w:hyperlink>
      <w:r w:rsidRPr="00EF2299">
        <w:rPr>
          <w:rFonts w:ascii="Calibri" w:eastAsia="Times New Roman" w:hAnsi="Calibri" w:cs="Calibri"/>
          <w:b/>
          <w:bCs/>
          <w:color w:val="000000"/>
          <w:bdr w:val="none" w:sz="0" w:space="0" w:color="auto" w:frame="1"/>
          <w:lang w:eastAsia="en-GB"/>
        </w:rPr>
        <w:t> recommendations</w:t>
      </w:r>
      <w:r w:rsidRPr="00EF2299">
        <w:rPr>
          <w:rFonts w:ascii="Calibri" w:eastAsia="Times New Roman" w:hAnsi="Calibri" w:cs="Calibri"/>
          <w:color w:val="000000"/>
          <w:bdr w:val="none" w:sz="0" w:space="0" w:color="auto" w:frame="1"/>
          <w:lang w:eastAsia="en-GB"/>
        </w:rPr>
        <w:t>.</w:t>
      </w:r>
    </w:p>
    <w:p w14:paraId="6C862F9B" w14:textId="69F6025A" w:rsidR="00C55A14" w:rsidRPr="00EF2299" w:rsidRDefault="00C55A14" w:rsidP="00C55A14">
      <w:pPr>
        <w:pStyle w:val="ListParagraph"/>
        <w:numPr>
          <w:ilvl w:val="0"/>
          <w:numId w:val="13"/>
        </w:numPr>
        <w:shd w:val="clear" w:color="auto" w:fill="FFFFFF"/>
        <w:spacing w:after="0" w:line="360" w:lineRule="auto"/>
        <w:ind w:left="788"/>
        <w:rPr>
          <w:rFonts w:ascii="Calibri" w:eastAsia="Times New Roman" w:hAnsi="Calibri" w:cs="Calibri"/>
          <w:color w:val="242424"/>
          <w:lang w:eastAsia="en-GB"/>
        </w:rPr>
      </w:pPr>
      <w:proofErr w:type="spellStart"/>
      <w:r w:rsidRPr="00EF2299">
        <w:rPr>
          <w:rFonts w:ascii="Calibri" w:eastAsia="Times New Roman" w:hAnsi="Calibri" w:cs="Calibri"/>
          <w:b/>
          <w:bCs/>
          <w:color w:val="000000"/>
          <w:bdr w:val="none" w:sz="0" w:space="0" w:color="auto" w:frame="1"/>
          <w:lang w:eastAsia="en-GB"/>
        </w:rPr>
        <w:t>Mounjaro</w:t>
      </w:r>
      <w:proofErr w:type="spellEnd"/>
      <w:r w:rsidR="003871C9">
        <w:rPr>
          <w:rFonts w:ascii="Calibri" w:eastAsia="Times New Roman" w:hAnsi="Calibri" w:cs="Calibri"/>
          <w:b/>
          <w:bCs/>
          <w:color w:val="000000"/>
          <w:bdr w:val="none" w:sz="0" w:space="0" w:color="auto" w:frame="1"/>
          <w:lang w:eastAsia="en-GB"/>
        </w:rPr>
        <w:t>®</w:t>
      </w:r>
      <w:r w:rsidRPr="00EF2299">
        <w:rPr>
          <w:rFonts w:ascii="Calibri" w:eastAsia="Times New Roman" w:hAnsi="Calibri" w:cs="Calibri"/>
          <w:color w:val="000000"/>
          <w:bdr w:val="none" w:sz="0" w:space="0" w:color="auto" w:frame="1"/>
          <w:lang w:eastAsia="en-GB"/>
        </w:rPr>
        <w:t xml:space="preserve"> can be prescribed when indicated as per the MSN, and as per the formulary: </w:t>
      </w:r>
    </w:p>
    <w:p w14:paraId="72DD481D" w14:textId="77777777" w:rsidR="00C55A14" w:rsidRPr="00C92FC7" w:rsidRDefault="00C55A14" w:rsidP="00C55A14">
      <w:pPr>
        <w:pStyle w:val="ListParagraph"/>
        <w:numPr>
          <w:ilvl w:val="0"/>
          <w:numId w:val="14"/>
        </w:numPr>
        <w:shd w:val="clear" w:color="auto" w:fill="FFFFFF"/>
        <w:spacing w:after="0" w:line="360" w:lineRule="auto"/>
        <w:ind w:left="1508"/>
        <w:textAlignment w:val="baseline"/>
        <w:rPr>
          <w:rFonts w:ascii="Calibri" w:eastAsia="Times New Roman" w:hAnsi="Calibri" w:cs="Calibri"/>
          <w:i/>
          <w:iCs/>
          <w:color w:val="000000"/>
          <w:bdr w:val="none" w:sz="0" w:space="0" w:color="auto" w:frame="1"/>
          <w:lang w:eastAsia="en-GB"/>
        </w:rPr>
      </w:pPr>
      <w:r w:rsidRPr="00C92FC7">
        <w:rPr>
          <w:rFonts w:ascii="Calibri" w:eastAsia="Times New Roman" w:hAnsi="Calibri" w:cs="Calibri"/>
          <w:i/>
          <w:iCs/>
          <w:color w:val="000000"/>
          <w:bdr w:val="none" w:sz="0" w:space="0" w:color="auto" w:frame="1"/>
          <w:lang w:eastAsia="en-GB"/>
        </w:rPr>
        <w:t>"</w:t>
      </w:r>
      <w:proofErr w:type="spellStart"/>
      <w:r w:rsidRPr="00C92FC7">
        <w:rPr>
          <w:rFonts w:ascii="Calibri" w:eastAsia="Times New Roman" w:hAnsi="Calibri" w:cs="Calibri"/>
          <w:i/>
          <w:iCs/>
          <w:color w:val="000000"/>
          <w:bdr w:val="none" w:sz="0" w:space="0" w:color="auto" w:frame="1"/>
          <w:lang w:eastAsia="en-GB"/>
        </w:rPr>
        <w:t>Tirzepatide</w:t>
      </w:r>
      <w:proofErr w:type="spellEnd"/>
      <w:r w:rsidRPr="00C92FC7">
        <w:rPr>
          <w:rFonts w:ascii="Calibri" w:eastAsia="Times New Roman" w:hAnsi="Calibri" w:cs="Calibri"/>
          <w:i/>
          <w:iCs/>
          <w:color w:val="000000"/>
          <w:bdr w:val="none" w:sz="0" w:space="0" w:color="auto" w:frame="1"/>
          <w:lang w:eastAsia="en-GB"/>
        </w:rPr>
        <w:t xml:space="preserve"> is approved for treating </w:t>
      </w:r>
      <w:r w:rsidRPr="00C92FC7">
        <w:rPr>
          <w:rFonts w:ascii="Calibri" w:eastAsia="Times New Roman" w:hAnsi="Calibri" w:cs="Calibri"/>
          <w:b/>
          <w:bCs/>
          <w:i/>
          <w:iCs/>
          <w:color w:val="000000"/>
          <w:bdr w:val="none" w:sz="0" w:space="0" w:color="auto" w:frame="1"/>
          <w:lang w:eastAsia="en-GB"/>
        </w:rPr>
        <w:t>type 2 diabetes in line with </w:t>
      </w:r>
      <w:hyperlink r:id="rId28" w:tgtFrame="_blank" w:tooltip="Original URL: https://www.nice.org.uk/guidance/ta924. Click or tap if you trust this link." w:history="1">
        <w:r w:rsidRPr="00C92FC7">
          <w:rPr>
            <w:rFonts w:ascii="Calibri" w:eastAsia="Times New Roman" w:hAnsi="Calibri" w:cs="Calibri"/>
            <w:b/>
            <w:bCs/>
            <w:i/>
            <w:iCs/>
            <w:color w:val="0000FF"/>
            <w:u w:val="single"/>
            <w:bdr w:val="none" w:sz="0" w:space="0" w:color="auto" w:frame="1"/>
            <w:lang w:eastAsia="en-GB"/>
          </w:rPr>
          <w:t>NICE TA924</w:t>
        </w:r>
      </w:hyperlink>
      <w:r w:rsidRPr="00C92FC7">
        <w:rPr>
          <w:rFonts w:ascii="Calibri" w:eastAsia="Times New Roman" w:hAnsi="Calibri" w:cs="Calibri"/>
          <w:i/>
          <w:iCs/>
          <w:color w:val="000000"/>
          <w:bdr w:val="none" w:sz="0" w:space="0" w:color="auto" w:frame="1"/>
          <w:lang w:eastAsia="en-GB"/>
        </w:rPr>
        <w:t xml:space="preserve">”. </w:t>
      </w:r>
    </w:p>
    <w:p w14:paraId="0E5F4A8E" w14:textId="6DA5C536" w:rsidR="00676C0E" w:rsidRPr="009A7DC7" w:rsidRDefault="00C55A14" w:rsidP="009A7DC7">
      <w:pPr>
        <w:pStyle w:val="ListParagraph"/>
        <w:numPr>
          <w:ilvl w:val="0"/>
          <w:numId w:val="14"/>
        </w:numPr>
        <w:shd w:val="clear" w:color="auto" w:fill="FFFFFF"/>
        <w:spacing w:after="160" w:line="360" w:lineRule="auto"/>
        <w:ind w:left="1508"/>
        <w:textAlignment w:val="baseline"/>
        <w:rPr>
          <w:rFonts w:ascii="Calibri" w:eastAsia="Times New Roman" w:hAnsi="Calibri" w:cs="Calibri"/>
          <w:i/>
          <w:iCs/>
          <w:color w:val="000000"/>
          <w:bdr w:val="none" w:sz="0" w:space="0" w:color="auto" w:frame="1"/>
          <w:lang w:eastAsia="en-GB"/>
        </w:rPr>
      </w:pPr>
      <w:r w:rsidRPr="00C92FC7">
        <w:rPr>
          <w:rFonts w:ascii="Calibri" w:eastAsia="Times New Roman" w:hAnsi="Calibri" w:cs="Calibri"/>
          <w:i/>
          <w:iCs/>
          <w:color w:val="000000"/>
          <w:bdr w:val="none" w:sz="0" w:space="0" w:color="auto" w:frame="1"/>
          <w:lang w:eastAsia="en-GB"/>
        </w:rPr>
        <w:t xml:space="preserve">“Prescribing </w:t>
      </w:r>
      <w:proofErr w:type="spellStart"/>
      <w:r w:rsidRPr="00C92FC7">
        <w:rPr>
          <w:rFonts w:ascii="Calibri" w:eastAsia="Times New Roman" w:hAnsi="Calibri" w:cs="Calibri"/>
          <w:i/>
          <w:iCs/>
          <w:color w:val="000000"/>
          <w:bdr w:val="none" w:sz="0" w:space="0" w:color="auto" w:frame="1"/>
          <w:lang w:eastAsia="en-GB"/>
        </w:rPr>
        <w:t>tirzepatide</w:t>
      </w:r>
      <w:proofErr w:type="spellEnd"/>
      <w:r w:rsidRPr="00C92FC7">
        <w:rPr>
          <w:rFonts w:ascii="Calibri" w:eastAsia="Times New Roman" w:hAnsi="Calibri" w:cs="Calibri"/>
          <w:i/>
          <w:iCs/>
          <w:color w:val="000000"/>
          <w:bdr w:val="none" w:sz="0" w:space="0" w:color="auto" w:frame="1"/>
          <w:lang w:eastAsia="en-GB"/>
        </w:rPr>
        <w:t> </w:t>
      </w:r>
      <w:r w:rsidRPr="00C92FC7">
        <w:rPr>
          <w:rFonts w:ascii="Calibri" w:eastAsia="Times New Roman" w:hAnsi="Calibri" w:cs="Calibri"/>
          <w:b/>
          <w:bCs/>
          <w:i/>
          <w:iCs/>
          <w:color w:val="000000"/>
          <w:bdr w:val="none" w:sz="0" w:space="0" w:color="auto" w:frame="1"/>
          <w:lang w:eastAsia="en-GB"/>
        </w:rPr>
        <w:t>for weight loss is not clinically supported or funded by Kent and Medway ICB until NICE have evaluated its use for this indication</w:t>
      </w:r>
      <w:r w:rsidRPr="00C92FC7">
        <w:rPr>
          <w:rFonts w:ascii="Calibri" w:eastAsia="Times New Roman" w:hAnsi="Calibri" w:cs="Calibri"/>
          <w:i/>
          <w:iCs/>
          <w:color w:val="000000"/>
          <w:bdr w:val="none" w:sz="0" w:space="0" w:color="auto" w:frame="1"/>
          <w:lang w:eastAsia="en-GB"/>
        </w:rPr>
        <w:t>." </w:t>
      </w:r>
    </w:p>
    <w:p w14:paraId="0434AB64" w14:textId="77777777" w:rsidR="00F16BBD" w:rsidRDefault="00F16BBD" w:rsidP="008D1F21">
      <w:pPr>
        <w:ind w:left="426"/>
      </w:pPr>
    </w:p>
    <w:p w14:paraId="03D5A542" w14:textId="77777777" w:rsidR="009A7DC7" w:rsidRDefault="009A7DC7" w:rsidP="008D1F21">
      <w:pPr>
        <w:ind w:left="426"/>
      </w:pPr>
    </w:p>
    <w:p w14:paraId="25525B8E" w14:textId="77777777" w:rsidR="009A7DC7" w:rsidRDefault="009A7DC7" w:rsidP="008D1F21">
      <w:pPr>
        <w:ind w:left="426"/>
      </w:pPr>
    </w:p>
    <w:p w14:paraId="4DE1EB9A" w14:textId="77777777" w:rsidR="00F16BBD" w:rsidRDefault="00F16BBD" w:rsidP="008D1F21">
      <w:pPr>
        <w:ind w:left="426"/>
      </w:pPr>
    </w:p>
    <w:p w14:paraId="160DBB01" w14:textId="69046F85" w:rsidR="004505A2" w:rsidRPr="001D6D48" w:rsidRDefault="00E13239" w:rsidP="001D6D48">
      <w:pPr>
        <w:shd w:val="clear" w:color="auto" w:fill="E5DFEC" w:themeFill="accent4" w:themeFillTint="33"/>
        <w:ind w:left="426"/>
        <w:rPr>
          <w:b/>
          <w:bCs/>
        </w:rPr>
      </w:pPr>
      <w:bookmarkStart w:id="6" w:name="Article2"/>
      <w:r w:rsidRPr="00E13239">
        <w:rPr>
          <w:b/>
          <w:bCs/>
        </w:rPr>
        <w:t xml:space="preserve">GLP-1 RAs for Weight Management / The risks of inadvertent prescribing and dispensing of injectable </w:t>
      </w:r>
      <w:proofErr w:type="spellStart"/>
      <w:r w:rsidRPr="00E13239">
        <w:rPr>
          <w:b/>
          <w:bCs/>
        </w:rPr>
        <w:t>semaglutide</w:t>
      </w:r>
      <w:proofErr w:type="spellEnd"/>
      <w:r w:rsidRPr="00E13239">
        <w:rPr>
          <w:b/>
          <w:bCs/>
        </w:rPr>
        <w:t xml:space="preserve"> (</w:t>
      </w:r>
      <w:proofErr w:type="spellStart"/>
      <w:r w:rsidRPr="00E13239">
        <w:rPr>
          <w:b/>
          <w:bCs/>
        </w:rPr>
        <w:t>Wegovy</w:t>
      </w:r>
      <w:proofErr w:type="spellEnd"/>
      <w:r w:rsidR="005F2D4D">
        <w:rPr>
          <w:b/>
          <w:bCs/>
        </w:rPr>
        <w:t>®</w:t>
      </w:r>
      <w:r w:rsidRPr="00E13239">
        <w:rPr>
          <w:b/>
          <w:bCs/>
        </w:rPr>
        <w:t xml:space="preserve"> &amp; Ozempic</w:t>
      </w:r>
      <w:r w:rsidR="005F2D4D">
        <w:rPr>
          <w:b/>
          <w:bCs/>
        </w:rPr>
        <w:t>®</w:t>
      </w:r>
      <w:r w:rsidRPr="00E13239">
        <w:rPr>
          <w:b/>
          <w:bCs/>
        </w:rPr>
        <w:t>)</w:t>
      </w:r>
    </w:p>
    <w:p w14:paraId="09B012B3" w14:textId="77777777" w:rsidR="00E13239" w:rsidRDefault="00E13239" w:rsidP="006804C3">
      <w:pPr>
        <w:ind w:left="426"/>
        <w:rPr>
          <w:b/>
          <w:bCs/>
          <w:u w:val="single"/>
        </w:rPr>
      </w:pPr>
      <w:bookmarkStart w:id="7" w:name="_Hlk136958154"/>
      <w:bookmarkEnd w:id="6"/>
    </w:p>
    <w:p w14:paraId="4EEFBA43" w14:textId="5607F0DC" w:rsidR="006804C3" w:rsidRPr="001F7946" w:rsidRDefault="006804C3" w:rsidP="001F7946">
      <w:pPr>
        <w:spacing w:line="360" w:lineRule="auto"/>
        <w:ind w:left="426"/>
        <w:rPr>
          <w:b/>
          <w:bCs/>
          <w:u w:val="single"/>
        </w:rPr>
      </w:pPr>
      <w:r w:rsidRPr="001F7946">
        <w:rPr>
          <w:b/>
          <w:bCs/>
          <w:u w:val="single"/>
        </w:rPr>
        <w:t>GLP-1 RAs for Weight Management/Obesity</w:t>
      </w:r>
    </w:p>
    <w:p w14:paraId="5DC97A26" w14:textId="77777777" w:rsidR="006804C3" w:rsidRPr="001F7946" w:rsidRDefault="006804C3" w:rsidP="001F7946">
      <w:pPr>
        <w:pStyle w:val="xmsonormal"/>
        <w:shd w:val="clear" w:color="auto" w:fill="FFFFFF"/>
        <w:spacing w:before="0" w:beforeAutospacing="0" w:after="0" w:afterAutospacing="0" w:line="360" w:lineRule="auto"/>
        <w:ind w:left="426"/>
        <w:rPr>
          <w:rFonts w:ascii="Calibri" w:hAnsi="Calibri" w:cs="Calibri"/>
          <w:color w:val="000000"/>
          <w:sz w:val="22"/>
          <w:szCs w:val="22"/>
          <w:bdr w:val="none" w:sz="0" w:space="0" w:color="auto" w:frame="1"/>
        </w:rPr>
      </w:pPr>
      <w:r w:rsidRPr="001F7946">
        <w:rPr>
          <w:rFonts w:ascii="Calibri" w:hAnsi="Calibri" w:cs="Calibri"/>
          <w:color w:val="000000"/>
          <w:sz w:val="22"/>
          <w:szCs w:val="22"/>
          <w:bdr w:val="none" w:sz="0" w:space="0" w:color="auto" w:frame="1"/>
        </w:rPr>
        <w:t xml:space="preserve">As per the </w:t>
      </w:r>
      <w:r w:rsidRPr="001F7946">
        <w:rPr>
          <w:rFonts w:ascii="Calibri" w:hAnsi="Calibri" w:cs="Calibri"/>
          <w:b/>
          <w:bCs/>
          <w:color w:val="000000"/>
          <w:sz w:val="22"/>
          <w:szCs w:val="22"/>
          <w:bdr w:val="none" w:sz="0" w:space="0" w:color="auto" w:frame="1"/>
        </w:rPr>
        <w:t>article</w:t>
      </w:r>
      <w:r w:rsidRPr="001F7946">
        <w:rPr>
          <w:rFonts w:ascii="Calibri" w:hAnsi="Calibri" w:cs="Calibri"/>
          <w:color w:val="000000"/>
          <w:sz w:val="22"/>
          <w:szCs w:val="22"/>
          <w:bdr w:val="none" w:sz="0" w:space="0" w:color="auto" w:frame="1"/>
        </w:rPr>
        <w:t xml:space="preserve"> “</w:t>
      </w:r>
      <w:r w:rsidRPr="001F7946">
        <w:rPr>
          <w:rFonts w:ascii="Calibri" w:hAnsi="Calibri" w:cs="Calibri"/>
          <w:b/>
          <w:bCs/>
          <w:color w:val="242424"/>
          <w:sz w:val="22"/>
          <w:szCs w:val="22"/>
        </w:rPr>
        <w:t>Reminder – Ongoing GLP-1 RA Supply Issues”</w:t>
      </w:r>
      <w:r w:rsidRPr="001F7946">
        <w:rPr>
          <w:rFonts w:ascii="Calibri" w:hAnsi="Calibri" w:cs="Calibri"/>
          <w:color w:val="242424"/>
          <w:sz w:val="22"/>
          <w:szCs w:val="22"/>
        </w:rPr>
        <w:t>,</w:t>
      </w:r>
      <w:r w:rsidRPr="001F7946">
        <w:rPr>
          <w:rFonts w:ascii="Calibri" w:hAnsi="Calibri" w:cs="Calibri"/>
          <w:b/>
          <w:bCs/>
          <w:color w:val="242424"/>
          <w:sz w:val="22"/>
          <w:szCs w:val="22"/>
        </w:rPr>
        <w:t xml:space="preserve"> </w:t>
      </w:r>
      <w:r w:rsidRPr="001F7946">
        <w:rPr>
          <w:rFonts w:ascii="Calibri" w:hAnsi="Calibri" w:cs="Calibri"/>
          <w:color w:val="242424"/>
          <w:sz w:val="22"/>
          <w:szCs w:val="22"/>
        </w:rPr>
        <w:t>following</w:t>
      </w:r>
      <w:r w:rsidRPr="001F7946">
        <w:rPr>
          <w:rFonts w:ascii="Calibri" w:hAnsi="Calibri" w:cs="Calibri"/>
          <w:color w:val="000000"/>
          <w:sz w:val="22"/>
          <w:szCs w:val="22"/>
          <w:bdr w:val="none" w:sz="0" w:space="0" w:color="auto" w:frame="1"/>
        </w:rPr>
        <w:t xml:space="preserve"> the national advice in the latest MSN, i</w:t>
      </w:r>
      <w:r w:rsidRPr="001F7946">
        <w:rPr>
          <w:rFonts w:ascii="Calibri" w:hAnsi="Calibri" w:cs="Calibri"/>
          <w:color w:val="000000"/>
          <w:sz w:val="22"/>
          <w:szCs w:val="22"/>
        </w:rPr>
        <w:t xml:space="preserve">t is imperative that all GLP-1 RAs are </w:t>
      </w:r>
      <w:r w:rsidRPr="001F7946">
        <w:rPr>
          <w:rFonts w:ascii="Calibri" w:hAnsi="Calibri" w:cs="Calibri"/>
          <w:b/>
          <w:bCs/>
          <w:color w:val="000000"/>
          <w:sz w:val="22"/>
          <w:szCs w:val="22"/>
        </w:rPr>
        <w:t>only</w:t>
      </w:r>
      <w:r w:rsidRPr="001F7946">
        <w:rPr>
          <w:rFonts w:ascii="Calibri" w:hAnsi="Calibri" w:cs="Calibri"/>
          <w:color w:val="000000"/>
          <w:sz w:val="22"/>
          <w:szCs w:val="22"/>
        </w:rPr>
        <w:t xml:space="preserve"> </w:t>
      </w:r>
      <w:r w:rsidRPr="001F7946">
        <w:rPr>
          <w:rFonts w:ascii="Calibri" w:hAnsi="Calibri" w:cs="Calibri"/>
          <w:b/>
          <w:bCs/>
          <w:color w:val="000000"/>
          <w:sz w:val="22"/>
          <w:szCs w:val="22"/>
        </w:rPr>
        <w:t xml:space="preserve">prescribed for their </w:t>
      </w:r>
      <w:r w:rsidRPr="001F7946">
        <w:rPr>
          <w:rFonts w:ascii="Calibri" w:hAnsi="Calibri" w:cs="Calibri"/>
          <w:b/>
          <w:bCs/>
          <w:color w:val="000000"/>
          <w:sz w:val="22"/>
          <w:szCs w:val="22"/>
          <w:u w:val="single"/>
        </w:rPr>
        <w:t>licensed indications</w:t>
      </w:r>
      <w:r w:rsidRPr="001F7946">
        <w:rPr>
          <w:rFonts w:ascii="Calibri" w:hAnsi="Calibri" w:cs="Calibri"/>
          <w:b/>
          <w:bCs/>
          <w:color w:val="000000"/>
          <w:sz w:val="22"/>
          <w:szCs w:val="22"/>
        </w:rPr>
        <w:t>:</w:t>
      </w:r>
    </w:p>
    <w:p w14:paraId="155FED88" w14:textId="6A054551" w:rsidR="006804C3" w:rsidRPr="001F7946" w:rsidRDefault="006804C3" w:rsidP="001F7946">
      <w:pPr>
        <w:pStyle w:val="NormalWeb"/>
        <w:numPr>
          <w:ilvl w:val="0"/>
          <w:numId w:val="6"/>
        </w:numPr>
        <w:spacing w:before="0" w:beforeAutospacing="0" w:after="0" w:afterAutospacing="0" w:line="360" w:lineRule="auto"/>
        <w:ind w:left="1146"/>
        <w:rPr>
          <w:rFonts w:ascii="Calibri" w:hAnsi="Calibri" w:cs="Calibri"/>
          <w:color w:val="000000"/>
          <w:sz w:val="22"/>
          <w:szCs w:val="22"/>
        </w:rPr>
      </w:pPr>
      <w:r w:rsidRPr="001F7946">
        <w:rPr>
          <w:rFonts w:ascii="Calibri" w:hAnsi="Calibri" w:cs="Calibri"/>
          <w:color w:val="000000"/>
          <w:sz w:val="22"/>
          <w:szCs w:val="22"/>
        </w:rPr>
        <w:t xml:space="preserve">Most GLP-1 RAs are </w:t>
      </w:r>
      <w:r w:rsidRPr="001F7946">
        <w:rPr>
          <w:rFonts w:ascii="Calibri" w:hAnsi="Calibri" w:cs="Calibri"/>
          <w:b/>
          <w:bCs/>
          <w:color w:val="000000"/>
          <w:sz w:val="22"/>
          <w:szCs w:val="22"/>
        </w:rPr>
        <w:t>only</w:t>
      </w:r>
      <w:r w:rsidRPr="001F7946">
        <w:rPr>
          <w:rFonts w:ascii="Calibri" w:hAnsi="Calibri" w:cs="Calibri"/>
          <w:color w:val="000000"/>
          <w:sz w:val="22"/>
          <w:szCs w:val="22"/>
        </w:rPr>
        <w:t xml:space="preserve"> licensed in the UK for the treatment and management of </w:t>
      </w:r>
      <w:r w:rsidRPr="001F7946">
        <w:rPr>
          <w:rFonts w:ascii="Calibri" w:hAnsi="Calibri" w:cs="Calibri"/>
          <w:b/>
          <w:bCs/>
          <w:color w:val="000000"/>
          <w:sz w:val="22"/>
          <w:szCs w:val="22"/>
        </w:rPr>
        <w:t>type 2 diabetes</w:t>
      </w:r>
      <w:r w:rsidRPr="001F7946">
        <w:rPr>
          <w:rFonts w:ascii="Calibri" w:hAnsi="Calibri" w:cs="Calibri"/>
          <w:color w:val="000000"/>
          <w:sz w:val="22"/>
          <w:szCs w:val="22"/>
        </w:rPr>
        <w:t xml:space="preserve">, except </w:t>
      </w:r>
      <w:proofErr w:type="spellStart"/>
      <w:r w:rsidRPr="001F7946">
        <w:rPr>
          <w:rFonts w:ascii="Calibri" w:hAnsi="Calibri" w:cs="Calibri"/>
          <w:color w:val="000000"/>
          <w:sz w:val="22"/>
          <w:szCs w:val="22"/>
        </w:rPr>
        <w:t>Wegovy</w:t>
      </w:r>
      <w:proofErr w:type="spellEnd"/>
      <w:r w:rsidR="005F2D4D">
        <w:rPr>
          <w:rFonts w:ascii="Calibri" w:hAnsi="Calibri" w:cs="Calibri"/>
          <w:color w:val="000000"/>
          <w:sz w:val="22"/>
          <w:szCs w:val="22"/>
        </w:rPr>
        <w:t>®</w:t>
      </w:r>
      <w:r w:rsidRPr="001F7946">
        <w:rPr>
          <w:rFonts w:ascii="Calibri" w:hAnsi="Calibri" w:cs="Calibri"/>
          <w:color w:val="000000"/>
          <w:sz w:val="22"/>
          <w:szCs w:val="22"/>
        </w:rPr>
        <w:t xml:space="preserve"> (injectable </w:t>
      </w:r>
      <w:proofErr w:type="spellStart"/>
      <w:r w:rsidRPr="001F7946">
        <w:rPr>
          <w:rFonts w:ascii="Calibri" w:hAnsi="Calibri" w:cs="Calibri"/>
          <w:color w:val="000000"/>
          <w:sz w:val="22"/>
          <w:szCs w:val="22"/>
        </w:rPr>
        <w:t>semaglutide</w:t>
      </w:r>
      <w:proofErr w:type="spellEnd"/>
      <w:r w:rsidRPr="001F7946">
        <w:rPr>
          <w:rFonts w:ascii="Calibri" w:hAnsi="Calibri" w:cs="Calibri"/>
          <w:color w:val="000000"/>
          <w:sz w:val="22"/>
          <w:szCs w:val="22"/>
        </w:rPr>
        <w:t xml:space="preserve">) and </w:t>
      </w:r>
      <w:proofErr w:type="spellStart"/>
      <w:r w:rsidRPr="001F7946">
        <w:rPr>
          <w:rFonts w:ascii="Calibri" w:hAnsi="Calibri" w:cs="Calibri"/>
          <w:color w:val="000000"/>
          <w:sz w:val="22"/>
          <w:szCs w:val="22"/>
        </w:rPr>
        <w:t>Saxenda</w:t>
      </w:r>
      <w:proofErr w:type="spellEnd"/>
      <w:r w:rsidR="003871C9">
        <w:rPr>
          <w:rFonts w:ascii="Calibri" w:hAnsi="Calibri" w:cs="Calibri"/>
          <w:color w:val="000000"/>
          <w:sz w:val="22"/>
          <w:szCs w:val="22"/>
        </w:rPr>
        <w:t>®</w:t>
      </w:r>
      <w:r w:rsidRPr="001F7946">
        <w:rPr>
          <w:rFonts w:ascii="Calibri" w:hAnsi="Calibri" w:cs="Calibri"/>
          <w:color w:val="000000"/>
          <w:sz w:val="22"/>
          <w:szCs w:val="22"/>
        </w:rPr>
        <w:t xml:space="preserve"> (injectable liraglutide) are </w:t>
      </w:r>
      <w:r w:rsidRPr="001F7946">
        <w:rPr>
          <w:rFonts w:ascii="Calibri" w:hAnsi="Calibri" w:cs="Calibri"/>
          <w:b/>
          <w:bCs/>
          <w:color w:val="000000"/>
          <w:sz w:val="22"/>
          <w:szCs w:val="22"/>
        </w:rPr>
        <w:t>only</w:t>
      </w:r>
      <w:r w:rsidRPr="001F7946">
        <w:rPr>
          <w:rFonts w:ascii="Calibri" w:hAnsi="Calibri" w:cs="Calibri"/>
          <w:color w:val="000000"/>
          <w:sz w:val="22"/>
          <w:szCs w:val="22"/>
        </w:rPr>
        <w:t xml:space="preserve"> licensed for </w:t>
      </w:r>
      <w:r w:rsidRPr="001F7946">
        <w:rPr>
          <w:rFonts w:ascii="Calibri" w:hAnsi="Calibri" w:cs="Calibri"/>
          <w:b/>
          <w:bCs/>
          <w:color w:val="000000"/>
          <w:sz w:val="22"/>
          <w:szCs w:val="22"/>
        </w:rPr>
        <w:t>weight management/obesity</w:t>
      </w:r>
      <w:r w:rsidRPr="001F7946">
        <w:rPr>
          <w:rFonts w:ascii="Calibri" w:hAnsi="Calibri" w:cs="Calibri"/>
          <w:color w:val="000000"/>
          <w:sz w:val="22"/>
          <w:szCs w:val="22"/>
        </w:rPr>
        <w:t>.</w:t>
      </w:r>
    </w:p>
    <w:p w14:paraId="1C283933" w14:textId="67411B27" w:rsidR="006804C3" w:rsidRPr="001F7946" w:rsidRDefault="006804C3" w:rsidP="001F7946">
      <w:pPr>
        <w:pStyle w:val="NormalWeb"/>
        <w:numPr>
          <w:ilvl w:val="0"/>
          <w:numId w:val="4"/>
        </w:numPr>
        <w:spacing w:before="0" w:beforeAutospacing="0" w:line="360" w:lineRule="auto"/>
        <w:ind w:left="1146"/>
        <w:rPr>
          <w:rFonts w:ascii="Calibri" w:hAnsi="Calibri" w:cs="Calibri"/>
          <w:color w:val="000000"/>
          <w:sz w:val="22"/>
          <w:szCs w:val="22"/>
        </w:rPr>
      </w:pPr>
      <w:r w:rsidRPr="001F7946">
        <w:rPr>
          <w:rFonts w:ascii="Calibri" w:hAnsi="Calibri" w:cs="Calibri"/>
          <w:color w:val="000000"/>
          <w:sz w:val="22"/>
          <w:szCs w:val="22"/>
        </w:rPr>
        <w:t xml:space="preserve">Prescribing any GLP-1 RAs, except </w:t>
      </w:r>
      <w:proofErr w:type="spellStart"/>
      <w:r w:rsidRPr="001F7946">
        <w:rPr>
          <w:rFonts w:ascii="Calibri" w:hAnsi="Calibri" w:cs="Calibri"/>
          <w:color w:val="000000"/>
          <w:sz w:val="22"/>
          <w:szCs w:val="22"/>
        </w:rPr>
        <w:t>Wegovy</w:t>
      </w:r>
      <w:proofErr w:type="spellEnd"/>
      <w:r w:rsidR="005F2D4D">
        <w:rPr>
          <w:rFonts w:ascii="Calibri" w:hAnsi="Calibri" w:cs="Calibri"/>
          <w:color w:val="000000"/>
          <w:sz w:val="22"/>
          <w:szCs w:val="22"/>
        </w:rPr>
        <w:t>®</w:t>
      </w:r>
      <w:r w:rsidRPr="001F7946">
        <w:rPr>
          <w:rFonts w:ascii="Calibri" w:hAnsi="Calibri" w:cs="Calibri"/>
          <w:color w:val="000000"/>
          <w:sz w:val="22"/>
          <w:szCs w:val="22"/>
        </w:rPr>
        <w:t xml:space="preserve"> and </w:t>
      </w:r>
      <w:proofErr w:type="spellStart"/>
      <w:r w:rsidRPr="001F7946">
        <w:rPr>
          <w:rFonts w:ascii="Calibri" w:hAnsi="Calibri" w:cs="Calibri"/>
          <w:color w:val="000000"/>
          <w:sz w:val="22"/>
          <w:szCs w:val="22"/>
        </w:rPr>
        <w:t>Saxenda</w:t>
      </w:r>
      <w:proofErr w:type="spellEnd"/>
      <w:r w:rsidR="003871C9">
        <w:rPr>
          <w:rFonts w:ascii="Calibri" w:hAnsi="Calibri" w:cs="Calibri"/>
          <w:color w:val="000000"/>
          <w:sz w:val="22"/>
          <w:szCs w:val="22"/>
        </w:rPr>
        <w:t>®</w:t>
      </w:r>
      <w:r w:rsidRPr="001F7946">
        <w:rPr>
          <w:rFonts w:ascii="Calibri" w:hAnsi="Calibri" w:cs="Calibri"/>
          <w:color w:val="000000"/>
          <w:sz w:val="22"/>
          <w:szCs w:val="22"/>
        </w:rPr>
        <w:t xml:space="preserve">, </w:t>
      </w:r>
      <w:r w:rsidRPr="001F7946">
        <w:rPr>
          <w:rFonts w:ascii="Calibri" w:hAnsi="Calibri" w:cs="Calibri"/>
          <w:b/>
          <w:bCs/>
          <w:color w:val="000000"/>
          <w:sz w:val="22"/>
          <w:szCs w:val="22"/>
        </w:rPr>
        <w:t>solely</w:t>
      </w:r>
      <w:r w:rsidRPr="001F7946">
        <w:rPr>
          <w:rFonts w:ascii="Calibri" w:hAnsi="Calibri" w:cs="Calibri"/>
          <w:color w:val="000000"/>
          <w:sz w:val="22"/>
          <w:szCs w:val="22"/>
        </w:rPr>
        <w:t xml:space="preserve"> for weight management/ obesity </w:t>
      </w:r>
      <w:r w:rsidRPr="001F7946">
        <w:rPr>
          <w:rFonts w:ascii="Calibri" w:hAnsi="Calibri" w:cs="Calibri"/>
          <w:b/>
          <w:bCs/>
          <w:color w:val="000000"/>
          <w:sz w:val="22"/>
          <w:szCs w:val="22"/>
        </w:rPr>
        <w:t>without type 2 diabetes</w:t>
      </w:r>
      <w:r w:rsidRPr="001F7946">
        <w:rPr>
          <w:rFonts w:ascii="Calibri" w:hAnsi="Calibri" w:cs="Calibri"/>
          <w:color w:val="000000"/>
          <w:sz w:val="22"/>
          <w:szCs w:val="22"/>
        </w:rPr>
        <w:t xml:space="preserve"> </w:t>
      </w:r>
      <w:r w:rsidRPr="001F7946">
        <w:rPr>
          <w:rFonts w:ascii="Calibri" w:hAnsi="Calibri" w:cs="Calibri"/>
          <w:b/>
          <w:bCs/>
          <w:color w:val="000000"/>
          <w:sz w:val="22"/>
          <w:szCs w:val="22"/>
        </w:rPr>
        <w:t>(off-label)</w:t>
      </w:r>
      <w:r w:rsidRPr="001F7946">
        <w:rPr>
          <w:rFonts w:ascii="Calibri" w:hAnsi="Calibri" w:cs="Calibri"/>
          <w:color w:val="000000"/>
          <w:sz w:val="22"/>
          <w:szCs w:val="22"/>
        </w:rPr>
        <w:t xml:space="preserve"> is </w:t>
      </w:r>
      <w:r w:rsidRPr="001F7946">
        <w:rPr>
          <w:rFonts w:ascii="Calibri" w:hAnsi="Calibri" w:cs="Calibri"/>
          <w:b/>
          <w:bCs/>
          <w:color w:val="000000"/>
          <w:sz w:val="22"/>
          <w:szCs w:val="22"/>
        </w:rPr>
        <w:t>not supported</w:t>
      </w:r>
      <w:r w:rsidRPr="001F7946">
        <w:rPr>
          <w:rFonts w:ascii="Calibri" w:hAnsi="Calibri" w:cs="Calibri"/>
          <w:color w:val="000000"/>
          <w:sz w:val="22"/>
          <w:szCs w:val="22"/>
        </w:rPr>
        <w:t>, in line with national recommendations.</w:t>
      </w:r>
    </w:p>
    <w:p w14:paraId="4E27153F" w14:textId="77777777" w:rsidR="006804C3" w:rsidRPr="001F7946" w:rsidRDefault="006804C3" w:rsidP="001F7946">
      <w:pPr>
        <w:pStyle w:val="NormalWeb"/>
        <w:shd w:val="clear" w:color="auto" w:fill="FFFFFF"/>
        <w:spacing w:before="0" w:beforeAutospacing="0" w:after="0" w:afterAutospacing="0" w:line="360" w:lineRule="auto"/>
        <w:ind w:left="426"/>
        <w:textAlignment w:val="baseline"/>
        <w:rPr>
          <w:rFonts w:ascii="Calibri" w:hAnsi="Calibri" w:cs="Calibri"/>
          <w:color w:val="242424"/>
          <w:sz w:val="22"/>
          <w:szCs w:val="22"/>
        </w:rPr>
      </w:pPr>
      <w:r w:rsidRPr="001F7946">
        <w:rPr>
          <w:rFonts w:ascii="Calibri" w:hAnsi="Calibri" w:cs="Calibri"/>
          <w:color w:val="000000"/>
          <w:sz w:val="22"/>
          <w:szCs w:val="22"/>
          <w:bdr w:val="none" w:sz="0" w:space="0" w:color="auto" w:frame="1"/>
        </w:rPr>
        <w:lastRenderedPageBreak/>
        <w:t xml:space="preserve">These injectable GLP-1 RAs, the </w:t>
      </w:r>
      <w:r w:rsidRPr="001F7946">
        <w:rPr>
          <w:rFonts w:ascii="Calibri" w:hAnsi="Calibri" w:cs="Calibri"/>
          <w:b/>
          <w:bCs/>
          <w:color w:val="000000"/>
          <w:sz w:val="22"/>
          <w:szCs w:val="22"/>
          <w:bdr w:val="none" w:sz="0" w:space="0" w:color="auto" w:frame="1"/>
        </w:rPr>
        <w:t>only ones licensed for weight management in the UK</w:t>
      </w:r>
      <w:r w:rsidRPr="001F7946">
        <w:rPr>
          <w:rFonts w:ascii="Calibri" w:hAnsi="Calibri" w:cs="Calibri"/>
          <w:color w:val="000000"/>
          <w:sz w:val="22"/>
          <w:szCs w:val="22"/>
          <w:bdr w:val="none" w:sz="0" w:space="0" w:color="auto" w:frame="1"/>
        </w:rPr>
        <w:t>, are </w:t>
      </w:r>
      <w:r w:rsidRPr="001F7946">
        <w:rPr>
          <w:rFonts w:ascii="Calibri" w:hAnsi="Calibri" w:cs="Calibri"/>
          <w:b/>
          <w:bCs/>
          <w:color w:val="000000"/>
          <w:sz w:val="22"/>
          <w:szCs w:val="22"/>
          <w:bdr w:val="none" w:sz="0" w:space="0" w:color="auto" w:frame="1"/>
        </w:rPr>
        <w:t xml:space="preserve">not for prescribing by primary care </w:t>
      </w:r>
      <w:r w:rsidRPr="001F7946">
        <w:rPr>
          <w:rFonts w:ascii="Calibri" w:hAnsi="Calibri" w:cs="Calibri"/>
          <w:color w:val="000000"/>
          <w:sz w:val="22"/>
          <w:szCs w:val="22"/>
          <w:bdr w:val="none" w:sz="0" w:space="0" w:color="auto" w:frame="1"/>
        </w:rPr>
        <w:t>and are</w:t>
      </w:r>
      <w:r w:rsidRPr="001F7946">
        <w:rPr>
          <w:rFonts w:ascii="Calibri" w:hAnsi="Calibri" w:cs="Calibri"/>
          <w:b/>
          <w:bCs/>
          <w:color w:val="000000"/>
          <w:sz w:val="22"/>
          <w:szCs w:val="22"/>
          <w:bdr w:val="none" w:sz="0" w:space="0" w:color="auto" w:frame="1"/>
        </w:rPr>
        <w:t xml:space="preserve"> </w:t>
      </w:r>
      <w:r w:rsidRPr="001F7946">
        <w:rPr>
          <w:rFonts w:ascii="Calibri" w:hAnsi="Calibri" w:cs="Calibri"/>
          <w:color w:val="000000"/>
          <w:sz w:val="22"/>
          <w:szCs w:val="22"/>
          <w:bdr w:val="none" w:sz="0" w:space="0" w:color="auto" w:frame="1"/>
        </w:rPr>
        <w:t>for</w:t>
      </w:r>
      <w:r w:rsidRPr="001F7946">
        <w:rPr>
          <w:rFonts w:ascii="Calibri" w:hAnsi="Calibri" w:cs="Calibri"/>
          <w:b/>
          <w:bCs/>
          <w:color w:val="000000"/>
          <w:sz w:val="22"/>
          <w:szCs w:val="22"/>
          <w:bdr w:val="none" w:sz="0" w:space="0" w:color="auto" w:frame="1"/>
        </w:rPr>
        <w:t xml:space="preserve"> prescribing by specialist services only </w:t>
      </w:r>
      <w:r w:rsidRPr="001F7946">
        <w:rPr>
          <w:rFonts w:ascii="Calibri" w:hAnsi="Calibri" w:cs="Calibri"/>
          <w:color w:val="000000"/>
          <w:sz w:val="22"/>
          <w:szCs w:val="22"/>
          <w:bdr w:val="none" w:sz="0" w:space="0" w:color="auto" w:frame="1"/>
        </w:rPr>
        <w:t>when used</w:t>
      </w:r>
      <w:r w:rsidRPr="001F7946">
        <w:rPr>
          <w:rFonts w:ascii="Calibri" w:hAnsi="Calibri" w:cs="Calibri"/>
          <w:b/>
          <w:bCs/>
          <w:color w:val="000000"/>
          <w:sz w:val="22"/>
          <w:szCs w:val="22"/>
          <w:bdr w:val="none" w:sz="0" w:space="0" w:color="auto" w:frame="1"/>
        </w:rPr>
        <w:t xml:space="preserve"> in line with their respective NICE </w:t>
      </w:r>
      <w:proofErr w:type="spellStart"/>
      <w:r w:rsidRPr="001F7946">
        <w:rPr>
          <w:rFonts w:ascii="Calibri" w:hAnsi="Calibri" w:cs="Calibri"/>
          <w:b/>
          <w:bCs/>
          <w:color w:val="000000"/>
          <w:sz w:val="22"/>
          <w:szCs w:val="22"/>
          <w:bdr w:val="none" w:sz="0" w:space="0" w:color="auto" w:frame="1"/>
        </w:rPr>
        <w:t>TAs</w:t>
      </w:r>
      <w:r w:rsidRPr="001F7946">
        <w:rPr>
          <w:rFonts w:ascii="Calibri" w:hAnsi="Calibri" w:cs="Calibri"/>
          <w:color w:val="000000"/>
          <w:sz w:val="22"/>
          <w:szCs w:val="22"/>
          <w:bdr w:val="none" w:sz="0" w:space="0" w:color="auto" w:frame="1"/>
        </w:rPr>
        <w:t>.</w:t>
      </w:r>
      <w:proofErr w:type="spellEnd"/>
      <w:r w:rsidRPr="001F7946">
        <w:rPr>
          <w:rFonts w:ascii="Calibri" w:hAnsi="Calibri" w:cs="Calibri"/>
          <w:color w:val="000000"/>
          <w:sz w:val="22"/>
          <w:szCs w:val="22"/>
          <w:bdr w:val="none" w:sz="0" w:space="0" w:color="auto" w:frame="1"/>
        </w:rPr>
        <w:t> As per the formulary: </w:t>
      </w:r>
    </w:p>
    <w:p w14:paraId="4C66E2CF" w14:textId="47BB8221" w:rsidR="006804C3" w:rsidRPr="001F7946" w:rsidRDefault="006804C3" w:rsidP="001F7946">
      <w:pPr>
        <w:numPr>
          <w:ilvl w:val="0"/>
          <w:numId w:val="7"/>
        </w:numPr>
        <w:shd w:val="clear" w:color="auto" w:fill="FFFFFF"/>
        <w:tabs>
          <w:tab w:val="clear" w:pos="720"/>
          <w:tab w:val="num" w:pos="1146"/>
        </w:tabs>
        <w:spacing w:line="360" w:lineRule="auto"/>
        <w:ind w:left="1146"/>
        <w:textAlignment w:val="baseline"/>
        <w:rPr>
          <w:color w:val="000000"/>
        </w:rPr>
      </w:pPr>
      <w:r w:rsidRPr="001F7946">
        <w:rPr>
          <w:color w:val="000000"/>
          <w:bdr w:val="none" w:sz="0" w:space="0" w:color="auto" w:frame="1"/>
        </w:rPr>
        <w:t>"</w:t>
      </w:r>
      <w:proofErr w:type="spellStart"/>
      <w:r w:rsidRPr="001F7946">
        <w:rPr>
          <w:color w:val="000000"/>
          <w:bdr w:val="none" w:sz="0" w:space="0" w:color="auto" w:frame="1"/>
        </w:rPr>
        <w:t>Saxenda</w:t>
      </w:r>
      <w:proofErr w:type="spellEnd"/>
      <w:r w:rsidR="003871C9">
        <w:rPr>
          <w:color w:val="000000"/>
          <w:bdr w:val="none" w:sz="0" w:space="0" w:color="auto" w:frame="1"/>
        </w:rPr>
        <w:t>®</w:t>
      </w:r>
      <w:r w:rsidRPr="001F7946">
        <w:rPr>
          <w:color w:val="000000"/>
          <w:bdr w:val="none" w:sz="0" w:space="0" w:color="auto" w:frame="1"/>
        </w:rPr>
        <w:t xml:space="preserve"> (liraglutide), see </w:t>
      </w:r>
      <w:hyperlink r:id="rId29" w:tgtFrame="_blank" w:tooltip="Original URL: https://www.nice.org.uk/guidance/ta664. Click or tap if you trust this link." w:history="1">
        <w:r w:rsidRPr="001F7946">
          <w:rPr>
            <w:rStyle w:val="Hyperlink"/>
            <w:bdr w:val="none" w:sz="0" w:space="0" w:color="auto" w:frame="1"/>
          </w:rPr>
          <w:t>NICE TA664</w:t>
        </w:r>
      </w:hyperlink>
      <w:r w:rsidRPr="001F7946">
        <w:rPr>
          <w:color w:val="000000"/>
          <w:bdr w:val="none" w:sz="0" w:space="0" w:color="auto" w:frame="1"/>
        </w:rPr>
        <w:t>, is for specialist prescribing only when used for weight management in line with the NICE TA."</w:t>
      </w:r>
    </w:p>
    <w:p w14:paraId="2217FFA2" w14:textId="727AF1AE" w:rsidR="006804C3" w:rsidRPr="001F7946" w:rsidRDefault="006804C3" w:rsidP="001F7946">
      <w:pPr>
        <w:numPr>
          <w:ilvl w:val="0"/>
          <w:numId w:val="8"/>
        </w:numPr>
        <w:shd w:val="clear" w:color="auto" w:fill="FFFFFF"/>
        <w:tabs>
          <w:tab w:val="clear" w:pos="720"/>
          <w:tab w:val="num" w:pos="1146"/>
        </w:tabs>
        <w:spacing w:line="360" w:lineRule="auto"/>
        <w:ind w:left="1146"/>
        <w:textAlignment w:val="baseline"/>
        <w:rPr>
          <w:rStyle w:val="xxcontentpasted3"/>
          <w:color w:val="000000"/>
        </w:rPr>
      </w:pPr>
      <w:r w:rsidRPr="001F7946">
        <w:rPr>
          <w:color w:val="000000"/>
          <w:bdr w:val="none" w:sz="0" w:space="0" w:color="auto" w:frame="1"/>
        </w:rPr>
        <w:t>"</w:t>
      </w:r>
      <w:proofErr w:type="spellStart"/>
      <w:r w:rsidRPr="001F7946">
        <w:rPr>
          <w:color w:val="000000"/>
          <w:bdr w:val="none" w:sz="0" w:space="0" w:color="auto" w:frame="1"/>
        </w:rPr>
        <w:t>Wegovy</w:t>
      </w:r>
      <w:proofErr w:type="spellEnd"/>
      <w:r w:rsidR="005F2D4D">
        <w:rPr>
          <w:color w:val="000000"/>
          <w:bdr w:val="none" w:sz="0" w:space="0" w:color="auto" w:frame="1"/>
        </w:rPr>
        <w:t>®</w:t>
      </w:r>
      <w:r w:rsidRPr="001F7946">
        <w:rPr>
          <w:color w:val="000000"/>
          <w:bdr w:val="none" w:sz="0" w:space="0" w:color="auto" w:frame="1"/>
        </w:rPr>
        <w:t xml:space="preserve"> (</w:t>
      </w:r>
      <w:proofErr w:type="spellStart"/>
      <w:r w:rsidRPr="001F7946">
        <w:rPr>
          <w:color w:val="000000"/>
          <w:bdr w:val="none" w:sz="0" w:space="0" w:color="auto" w:frame="1"/>
        </w:rPr>
        <w:t>semaglutide</w:t>
      </w:r>
      <w:proofErr w:type="spellEnd"/>
      <w:r w:rsidRPr="001F7946">
        <w:rPr>
          <w:color w:val="000000"/>
          <w:bdr w:val="none" w:sz="0" w:space="0" w:color="auto" w:frame="1"/>
        </w:rPr>
        <w:t>), see </w:t>
      </w:r>
      <w:hyperlink r:id="rId30" w:tgtFrame="_blank" w:tooltip="Original URL: https://www.nice.org.uk/guidance/ta875. Click or tap if you trust this link." w:history="1">
        <w:r w:rsidRPr="001F7946">
          <w:rPr>
            <w:rStyle w:val="Hyperlink"/>
            <w:bdr w:val="none" w:sz="0" w:space="0" w:color="auto" w:frame="1"/>
          </w:rPr>
          <w:t>NICE TA875</w:t>
        </w:r>
      </w:hyperlink>
      <w:r w:rsidRPr="001F7946">
        <w:rPr>
          <w:color w:val="000000"/>
          <w:bdr w:val="none" w:sz="0" w:space="0" w:color="auto" w:frame="1"/>
        </w:rPr>
        <w:t>, is for specialist prescribing only when used for weight management in line with the NICE TA. It is only available via Tier 3 services within Kent and Medway. Only commissioned obesity services are able to undertake the appropriate level of service."</w:t>
      </w:r>
    </w:p>
    <w:p w14:paraId="0DB6BAED" w14:textId="77777777" w:rsidR="006804C3" w:rsidRPr="001F7946" w:rsidRDefault="006804C3" w:rsidP="006804C3">
      <w:pPr>
        <w:pStyle w:val="xxmsonormal"/>
        <w:shd w:val="clear" w:color="auto" w:fill="FFFFFF"/>
        <w:spacing w:before="0" w:beforeAutospacing="0" w:after="0" w:afterAutospacing="0"/>
        <w:ind w:left="426"/>
        <w:textAlignment w:val="baseline"/>
        <w:rPr>
          <w:rFonts w:ascii="Calibri" w:hAnsi="Calibri" w:cs="Calibri"/>
          <w:color w:val="000000"/>
          <w:sz w:val="22"/>
          <w:szCs w:val="22"/>
          <w:bdr w:val="none" w:sz="0" w:space="0" w:color="auto" w:frame="1"/>
        </w:rPr>
      </w:pPr>
    </w:p>
    <w:p w14:paraId="362DDE1B" w14:textId="37D1B412" w:rsidR="006804C3" w:rsidRPr="001F7946" w:rsidRDefault="006804C3" w:rsidP="001F7946">
      <w:pPr>
        <w:pStyle w:val="xxmsonormal"/>
        <w:shd w:val="clear" w:color="auto" w:fill="FFFFFF"/>
        <w:spacing w:before="0" w:beforeAutospacing="0" w:after="0" w:afterAutospacing="0" w:line="360" w:lineRule="auto"/>
        <w:ind w:left="426"/>
        <w:textAlignment w:val="baseline"/>
        <w:rPr>
          <w:rFonts w:ascii="Calibri" w:hAnsi="Calibri" w:cs="Calibri"/>
          <w:b/>
          <w:bCs/>
          <w:color w:val="000000"/>
          <w:sz w:val="22"/>
          <w:szCs w:val="22"/>
          <w:u w:val="single"/>
          <w:bdr w:val="none" w:sz="0" w:space="0" w:color="auto" w:frame="1"/>
        </w:rPr>
      </w:pPr>
      <w:r w:rsidRPr="001F7946">
        <w:rPr>
          <w:rFonts w:ascii="Calibri" w:hAnsi="Calibri" w:cs="Calibri"/>
          <w:b/>
          <w:bCs/>
          <w:color w:val="000000"/>
          <w:sz w:val="22"/>
          <w:szCs w:val="22"/>
          <w:u w:val="single"/>
          <w:bdr w:val="none" w:sz="0" w:space="0" w:color="auto" w:frame="1"/>
        </w:rPr>
        <w:t xml:space="preserve">Injectable </w:t>
      </w:r>
      <w:proofErr w:type="spellStart"/>
      <w:r w:rsidRPr="001F7946">
        <w:rPr>
          <w:rFonts w:ascii="Calibri" w:hAnsi="Calibri" w:cs="Calibri"/>
          <w:b/>
          <w:bCs/>
          <w:color w:val="000000"/>
          <w:sz w:val="22"/>
          <w:szCs w:val="22"/>
          <w:u w:val="single"/>
          <w:bdr w:val="none" w:sz="0" w:space="0" w:color="auto" w:frame="1"/>
        </w:rPr>
        <w:t>semaglutide</w:t>
      </w:r>
      <w:proofErr w:type="spellEnd"/>
      <w:r w:rsidRPr="001F7946">
        <w:rPr>
          <w:rFonts w:ascii="Calibri" w:hAnsi="Calibri" w:cs="Calibri"/>
          <w:b/>
          <w:bCs/>
          <w:color w:val="000000"/>
          <w:sz w:val="22"/>
          <w:szCs w:val="22"/>
          <w:u w:val="single"/>
          <w:bdr w:val="none" w:sz="0" w:space="0" w:color="auto" w:frame="1"/>
        </w:rPr>
        <w:t xml:space="preserve"> - </w:t>
      </w:r>
      <w:proofErr w:type="spellStart"/>
      <w:r w:rsidRPr="001F7946">
        <w:rPr>
          <w:rFonts w:ascii="Calibri" w:hAnsi="Calibri" w:cs="Calibri"/>
          <w:b/>
          <w:bCs/>
          <w:color w:val="000000"/>
          <w:sz w:val="22"/>
          <w:szCs w:val="22"/>
          <w:u w:val="single"/>
          <w:bdr w:val="none" w:sz="0" w:space="0" w:color="auto" w:frame="1"/>
        </w:rPr>
        <w:t>Wegovy</w:t>
      </w:r>
      <w:proofErr w:type="spellEnd"/>
      <w:r w:rsidR="005F2D4D">
        <w:rPr>
          <w:rFonts w:ascii="Calibri" w:hAnsi="Calibri" w:cs="Calibri"/>
          <w:b/>
          <w:bCs/>
          <w:color w:val="000000"/>
          <w:sz w:val="22"/>
          <w:szCs w:val="22"/>
          <w:u w:val="single"/>
          <w:bdr w:val="none" w:sz="0" w:space="0" w:color="auto" w:frame="1"/>
        </w:rPr>
        <w:t>®</w:t>
      </w:r>
      <w:r w:rsidRPr="001F7946">
        <w:rPr>
          <w:rFonts w:ascii="Calibri" w:hAnsi="Calibri" w:cs="Calibri"/>
          <w:b/>
          <w:bCs/>
          <w:color w:val="000000"/>
          <w:sz w:val="22"/>
          <w:szCs w:val="22"/>
          <w:u w:val="single"/>
          <w:bdr w:val="none" w:sz="0" w:space="0" w:color="auto" w:frame="1"/>
        </w:rPr>
        <w:t xml:space="preserve"> &amp; Ozempic</w:t>
      </w:r>
      <w:r w:rsidR="005F2D4D">
        <w:rPr>
          <w:rFonts w:ascii="Calibri" w:hAnsi="Calibri" w:cs="Calibri"/>
          <w:b/>
          <w:bCs/>
          <w:color w:val="000000"/>
          <w:sz w:val="22"/>
          <w:szCs w:val="22"/>
          <w:u w:val="single"/>
          <w:bdr w:val="none" w:sz="0" w:space="0" w:color="auto" w:frame="1"/>
        </w:rPr>
        <w:t>®</w:t>
      </w:r>
    </w:p>
    <w:p w14:paraId="18AE7AA4" w14:textId="77777777" w:rsidR="006804C3" w:rsidRPr="001F7946" w:rsidRDefault="006804C3" w:rsidP="001F7946">
      <w:pPr>
        <w:pStyle w:val="xxmsonormal"/>
        <w:shd w:val="clear" w:color="auto" w:fill="FFFFFF"/>
        <w:spacing w:before="0" w:beforeAutospacing="0" w:after="0" w:afterAutospacing="0" w:line="360" w:lineRule="auto"/>
        <w:ind w:left="426"/>
        <w:textAlignment w:val="baseline"/>
        <w:rPr>
          <w:rFonts w:ascii="Calibri" w:hAnsi="Calibri" w:cs="Calibri"/>
          <w:b/>
          <w:bCs/>
          <w:sz w:val="22"/>
          <w:szCs w:val="22"/>
        </w:rPr>
      </w:pPr>
      <w:r w:rsidRPr="001F7946">
        <w:rPr>
          <w:rFonts w:ascii="Calibri" w:hAnsi="Calibri" w:cs="Calibri"/>
          <w:b/>
          <w:bCs/>
          <w:sz w:val="22"/>
          <w:szCs w:val="22"/>
        </w:rPr>
        <w:t xml:space="preserve">Please note there are two brands of injectable </w:t>
      </w:r>
      <w:proofErr w:type="spellStart"/>
      <w:r w:rsidRPr="001F7946">
        <w:rPr>
          <w:rFonts w:ascii="Calibri" w:hAnsi="Calibri" w:cs="Calibri"/>
          <w:b/>
          <w:bCs/>
          <w:sz w:val="22"/>
          <w:szCs w:val="22"/>
        </w:rPr>
        <w:t>semaglutide</w:t>
      </w:r>
      <w:proofErr w:type="spellEnd"/>
      <w:r w:rsidRPr="001F7946">
        <w:rPr>
          <w:rFonts w:ascii="Calibri" w:hAnsi="Calibri" w:cs="Calibri"/>
          <w:b/>
          <w:bCs/>
          <w:sz w:val="22"/>
          <w:szCs w:val="22"/>
        </w:rPr>
        <w:t xml:space="preserve"> currently available in the UK:</w:t>
      </w:r>
    </w:p>
    <w:p w14:paraId="78A3AE55" w14:textId="02F5E0F2" w:rsidR="006804C3" w:rsidRPr="001F7946" w:rsidRDefault="006804C3" w:rsidP="001F7946">
      <w:pPr>
        <w:pStyle w:val="xxmsonormal"/>
        <w:numPr>
          <w:ilvl w:val="0"/>
          <w:numId w:val="4"/>
        </w:numPr>
        <w:shd w:val="clear" w:color="auto" w:fill="FFFFFF"/>
        <w:spacing w:before="0" w:beforeAutospacing="0" w:after="0" w:afterAutospacing="0" w:line="360" w:lineRule="auto"/>
        <w:ind w:left="1146"/>
        <w:textAlignment w:val="baseline"/>
        <w:rPr>
          <w:rFonts w:ascii="Calibri" w:hAnsi="Calibri" w:cs="Calibri"/>
          <w:b/>
          <w:bCs/>
          <w:sz w:val="22"/>
          <w:szCs w:val="22"/>
        </w:rPr>
      </w:pPr>
      <w:proofErr w:type="spellStart"/>
      <w:r w:rsidRPr="001F7946">
        <w:rPr>
          <w:rFonts w:ascii="Calibri" w:hAnsi="Calibri" w:cs="Calibri"/>
          <w:b/>
          <w:bCs/>
          <w:sz w:val="22"/>
          <w:szCs w:val="22"/>
        </w:rPr>
        <w:t>Wegovy</w:t>
      </w:r>
      <w:proofErr w:type="spellEnd"/>
      <w:r w:rsidR="005F2D4D">
        <w:rPr>
          <w:rFonts w:ascii="Calibri" w:hAnsi="Calibri" w:cs="Calibri"/>
          <w:b/>
          <w:bCs/>
          <w:sz w:val="22"/>
          <w:szCs w:val="22"/>
        </w:rPr>
        <w:t>®</w:t>
      </w:r>
      <w:r w:rsidRPr="001F7946">
        <w:rPr>
          <w:rFonts w:ascii="Calibri" w:hAnsi="Calibri" w:cs="Calibri"/>
          <w:b/>
          <w:bCs/>
          <w:sz w:val="22"/>
          <w:szCs w:val="22"/>
        </w:rPr>
        <w:t xml:space="preserve">, </w:t>
      </w:r>
      <w:r w:rsidRPr="001F7946">
        <w:rPr>
          <w:rFonts w:ascii="Calibri" w:hAnsi="Calibri" w:cs="Calibri"/>
          <w:sz w:val="22"/>
          <w:szCs w:val="22"/>
        </w:rPr>
        <w:t xml:space="preserve">which is licensed in the UK for </w:t>
      </w:r>
      <w:r w:rsidRPr="001F7946">
        <w:rPr>
          <w:rFonts w:ascii="Calibri" w:hAnsi="Calibri" w:cs="Calibri"/>
          <w:b/>
          <w:bCs/>
          <w:sz w:val="22"/>
          <w:szCs w:val="22"/>
        </w:rPr>
        <w:t>weight management only.</w:t>
      </w:r>
      <w:r w:rsidRPr="001F7946">
        <w:rPr>
          <w:rFonts w:ascii="Calibri" w:hAnsi="Calibri" w:cs="Calibri"/>
          <w:sz w:val="22"/>
          <w:szCs w:val="22"/>
        </w:rPr>
        <w:t xml:space="preserve"> </w:t>
      </w:r>
    </w:p>
    <w:p w14:paraId="3A63DB08" w14:textId="2DC3658D" w:rsidR="006804C3" w:rsidRPr="001F7946" w:rsidRDefault="006804C3" w:rsidP="001F7946">
      <w:pPr>
        <w:pStyle w:val="xxmsonormal"/>
        <w:numPr>
          <w:ilvl w:val="0"/>
          <w:numId w:val="5"/>
        </w:numPr>
        <w:shd w:val="clear" w:color="auto" w:fill="FFFFFF"/>
        <w:spacing w:before="0" w:beforeAutospacing="0" w:after="0" w:afterAutospacing="0" w:line="360" w:lineRule="auto"/>
        <w:ind w:left="1146"/>
        <w:textAlignment w:val="baseline"/>
        <w:rPr>
          <w:rFonts w:ascii="Calibri" w:hAnsi="Calibri" w:cs="Calibri"/>
          <w:color w:val="242424"/>
          <w:sz w:val="22"/>
          <w:szCs w:val="22"/>
        </w:rPr>
      </w:pPr>
      <w:r w:rsidRPr="001F7946">
        <w:rPr>
          <w:rFonts w:ascii="Calibri" w:hAnsi="Calibri" w:cs="Calibri"/>
          <w:b/>
          <w:bCs/>
          <w:color w:val="000000"/>
          <w:sz w:val="22"/>
          <w:szCs w:val="22"/>
        </w:rPr>
        <w:t>Ozempic</w:t>
      </w:r>
      <w:r w:rsidR="005F2D4D">
        <w:rPr>
          <w:rFonts w:ascii="Calibri" w:hAnsi="Calibri" w:cs="Calibri"/>
          <w:b/>
          <w:bCs/>
          <w:color w:val="000000"/>
          <w:sz w:val="22"/>
          <w:szCs w:val="22"/>
        </w:rPr>
        <w:t>®</w:t>
      </w:r>
      <w:r w:rsidRPr="001F7946">
        <w:rPr>
          <w:rFonts w:ascii="Calibri" w:hAnsi="Calibri" w:cs="Calibri"/>
          <w:b/>
          <w:bCs/>
          <w:color w:val="000000"/>
          <w:sz w:val="22"/>
          <w:szCs w:val="22"/>
        </w:rPr>
        <w:t>,</w:t>
      </w:r>
      <w:r w:rsidRPr="001F7946">
        <w:rPr>
          <w:rFonts w:ascii="Calibri" w:hAnsi="Calibri" w:cs="Calibri"/>
          <w:color w:val="000000"/>
          <w:sz w:val="22"/>
          <w:szCs w:val="22"/>
        </w:rPr>
        <w:t xml:space="preserve"> which is licensed in the UK for use in patients with </w:t>
      </w:r>
      <w:r w:rsidRPr="001F7946">
        <w:rPr>
          <w:rStyle w:val="Strong"/>
          <w:rFonts w:ascii="Calibri" w:eastAsiaTheme="majorEastAsia" w:hAnsi="Calibri" w:cs="Calibri"/>
          <w:color w:val="000000"/>
          <w:sz w:val="22"/>
          <w:szCs w:val="22"/>
        </w:rPr>
        <w:t>type 2 diabetes only</w:t>
      </w:r>
      <w:r w:rsidRPr="001F7946">
        <w:rPr>
          <w:rFonts w:ascii="Calibri" w:hAnsi="Calibri" w:cs="Calibri"/>
          <w:color w:val="000000"/>
          <w:sz w:val="22"/>
          <w:szCs w:val="22"/>
        </w:rPr>
        <w:t>.</w:t>
      </w:r>
    </w:p>
    <w:p w14:paraId="23D687F7" w14:textId="0D5142BB" w:rsidR="006804C3" w:rsidRPr="001F7946" w:rsidRDefault="006804C3" w:rsidP="001F7946">
      <w:pPr>
        <w:pStyle w:val="NormalWeb"/>
        <w:spacing w:after="0" w:afterAutospacing="0" w:line="360" w:lineRule="auto"/>
        <w:ind w:left="426"/>
        <w:rPr>
          <w:rStyle w:val="Strong"/>
          <w:rFonts w:ascii="Calibri" w:eastAsiaTheme="majorEastAsia" w:hAnsi="Calibri" w:cs="Calibri"/>
          <w:sz w:val="22"/>
          <w:szCs w:val="22"/>
        </w:rPr>
      </w:pPr>
      <w:r w:rsidRPr="001F7946">
        <w:rPr>
          <w:rStyle w:val="Strong"/>
          <w:rFonts w:ascii="Calibri" w:eastAsiaTheme="majorEastAsia" w:hAnsi="Calibri" w:cs="Calibri"/>
          <w:sz w:val="22"/>
          <w:szCs w:val="22"/>
        </w:rPr>
        <w:t xml:space="preserve">There is a risk of inadvertent prescribing and dispensing of injectable </w:t>
      </w:r>
      <w:proofErr w:type="spellStart"/>
      <w:r w:rsidRPr="001F7946">
        <w:rPr>
          <w:rStyle w:val="Strong"/>
          <w:rFonts w:ascii="Calibri" w:eastAsiaTheme="majorEastAsia" w:hAnsi="Calibri" w:cs="Calibri"/>
          <w:sz w:val="22"/>
          <w:szCs w:val="22"/>
        </w:rPr>
        <w:t>semaglutide</w:t>
      </w:r>
      <w:proofErr w:type="spellEnd"/>
      <w:r w:rsidRPr="001F7946">
        <w:rPr>
          <w:rStyle w:val="Strong"/>
          <w:rFonts w:ascii="Calibri" w:eastAsiaTheme="majorEastAsia" w:hAnsi="Calibri" w:cs="Calibri"/>
          <w:sz w:val="22"/>
          <w:szCs w:val="22"/>
        </w:rPr>
        <w:t xml:space="preserve"> due to the similar strengths/concentrations of the available </w:t>
      </w:r>
      <w:proofErr w:type="spellStart"/>
      <w:r w:rsidRPr="001F7946">
        <w:rPr>
          <w:rStyle w:val="Strong"/>
          <w:rFonts w:ascii="Calibri" w:eastAsiaTheme="majorEastAsia" w:hAnsi="Calibri" w:cs="Calibri"/>
          <w:sz w:val="22"/>
          <w:szCs w:val="22"/>
        </w:rPr>
        <w:t>Wegovy</w:t>
      </w:r>
      <w:proofErr w:type="spellEnd"/>
      <w:r w:rsidR="005F2D4D">
        <w:rPr>
          <w:rStyle w:val="Strong"/>
          <w:rFonts w:ascii="Calibri" w:eastAsiaTheme="majorEastAsia" w:hAnsi="Calibri" w:cs="Calibri"/>
          <w:sz w:val="22"/>
          <w:szCs w:val="22"/>
        </w:rPr>
        <w:t>®</w:t>
      </w:r>
      <w:r w:rsidRPr="001F7946">
        <w:rPr>
          <w:rStyle w:val="Strong"/>
          <w:rFonts w:ascii="Calibri" w:eastAsiaTheme="majorEastAsia" w:hAnsi="Calibri" w:cs="Calibri"/>
          <w:sz w:val="22"/>
          <w:szCs w:val="22"/>
        </w:rPr>
        <w:t xml:space="preserve"> and Ozempic</w:t>
      </w:r>
      <w:r w:rsidR="005F2D4D">
        <w:rPr>
          <w:rStyle w:val="Strong"/>
          <w:rFonts w:ascii="Calibri" w:eastAsiaTheme="majorEastAsia" w:hAnsi="Calibri" w:cs="Calibri"/>
          <w:sz w:val="22"/>
          <w:szCs w:val="22"/>
        </w:rPr>
        <w:t>®</w:t>
      </w:r>
      <w:r w:rsidRPr="001F7946">
        <w:rPr>
          <w:rStyle w:val="Strong"/>
          <w:rFonts w:ascii="Calibri" w:eastAsiaTheme="majorEastAsia" w:hAnsi="Calibri" w:cs="Calibri"/>
          <w:sz w:val="22"/>
          <w:szCs w:val="22"/>
        </w:rPr>
        <w:t xml:space="preserve"> products:</w:t>
      </w:r>
    </w:p>
    <w:p w14:paraId="782AE233" w14:textId="77777777" w:rsidR="006804C3" w:rsidRPr="001F7946" w:rsidRDefault="006804C3" w:rsidP="001F7946">
      <w:pPr>
        <w:pStyle w:val="NormalWeb"/>
        <w:numPr>
          <w:ilvl w:val="0"/>
          <w:numId w:val="5"/>
        </w:numPr>
        <w:spacing w:before="0" w:beforeAutospacing="0" w:after="0" w:afterAutospacing="0" w:line="360" w:lineRule="auto"/>
        <w:ind w:left="1146"/>
        <w:rPr>
          <w:rFonts w:ascii="Calibri" w:hAnsi="Calibri" w:cs="Calibri"/>
          <w:color w:val="000000"/>
          <w:sz w:val="22"/>
          <w:szCs w:val="22"/>
        </w:rPr>
      </w:pPr>
      <w:r w:rsidRPr="001F7946">
        <w:rPr>
          <w:rFonts w:ascii="Calibri" w:hAnsi="Calibri" w:cs="Calibri"/>
          <w:color w:val="000000"/>
          <w:sz w:val="22"/>
          <w:szCs w:val="22"/>
        </w:rPr>
        <w:t xml:space="preserve">It is recommended that all GLP-1 RAs are </w:t>
      </w:r>
      <w:r w:rsidRPr="001F7946">
        <w:rPr>
          <w:rFonts w:ascii="Calibri" w:hAnsi="Calibri" w:cs="Calibri"/>
          <w:b/>
          <w:bCs/>
          <w:color w:val="000000"/>
          <w:sz w:val="22"/>
          <w:szCs w:val="22"/>
          <w:u w:val="single"/>
        </w:rPr>
        <w:t>prescribed by brand</w:t>
      </w:r>
      <w:r w:rsidRPr="001F7946">
        <w:rPr>
          <w:rFonts w:ascii="Calibri" w:hAnsi="Calibri" w:cs="Calibri"/>
          <w:color w:val="000000"/>
          <w:sz w:val="22"/>
          <w:szCs w:val="22"/>
        </w:rPr>
        <w:t xml:space="preserve">. </w:t>
      </w:r>
    </w:p>
    <w:p w14:paraId="2034A5B5" w14:textId="0179BF2D" w:rsidR="006804C3" w:rsidRPr="001F7946" w:rsidRDefault="006804C3" w:rsidP="001F7946">
      <w:pPr>
        <w:pStyle w:val="NormalWeb"/>
        <w:numPr>
          <w:ilvl w:val="0"/>
          <w:numId w:val="5"/>
        </w:numPr>
        <w:spacing w:before="0" w:beforeAutospacing="0" w:line="360" w:lineRule="auto"/>
        <w:ind w:left="1146"/>
        <w:rPr>
          <w:rFonts w:ascii="Calibri" w:hAnsi="Calibri" w:cs="Calibri"/>
          <w:color w:val="000000"/>
          <w:sz w:val="22"/>
          <w:szCs w:val="22"/>
        </w:rPr>
      </w:pPr>
      <w:r w:rsidRPr="001F7946">
        <w:rPr>
          <w:rFonts w:ascii="Calibri" w:hAnsi="Calibri" w:cs="Calibri"/>
          <w:color w:val="000000"/>
          <w:sz w:val="22"/>
          <w:szCs w:val="22"/>
        </w:rPr>
        <w:t xml:space="preserve">Please check that patients are prescribed the </w:t>
      </w:r>
      <w:r w:rsidRPr="001F7946">
        <w:rPr>
          <w:rFonts w:ascii="Calibri" w:hAnsi="Calibri" w:cs="Calibri"/>
          <w:b/>
          <w:bCs/>
          <w:color w:val="000000"/>
          <w:sz w:val="22"/>
          <w:szCs w:val="22"/>
        </w:rPr>
        <w:t>correct brand for their indication</w:t>
      </w:r>
      <w:r w:rsidRPr="001F7946">
        <w:rPr>
          <w:rFonts w:ascii="Calibri" w:hAnsi="Calibri" w:cs="Calibri"/>
          <w:color w:val="000000"/>
          <w:sz w:val="22"/>
          <w:szCs w:val="22"/>
        </w:rPr>
        <w:t xml:space="preserve"> (although, as per the above, </w:t>
      </w:r>
      <w:proofErr w:type="spellStart"/>
      <w:r w:rsidRPr="001F7946">
        <w:rPr>
          <w:rFonts w:ascii="Calibri" w:hAnsi="Calibri" w:cs="Calibri"/>
          <w:color w:val="000000"/>
          <w:sz w:val="22"/>
          <w:szCs w:val="22"/>
        </w:rPr>
        <w:t>Wegovy</w:t>
      </w:r>
      <w:proofErr w:type="spellEnd"/>
      <w:r w:rsidR="005F2D4D">
        <w:rPr>
          <w:rFonts w:ascii="Calibri" w:hAnsi="Calibri" w:cs="Calibri"/>
          <w:color w:val="000000"/>
          <w:sz w:val="22"/>
          <w:szCs w:val="22"/>
        </w:rPr>
        <w:t>®</w:t>
      </w:r>
      <w:r w:rsidRPr="001F7946">
        <w:rPr>
          <w:rFonts w:ascii="Calibri" w:hAnsi="Calibri" w:cs="Calibri"/>
          <w:color w:val="000000"/>
          <w:sz w:val="22"/>
          <w:szCs w:val="22"/>
        </w:rPr>
        <w:t xml:space="preserve"> is not for prescribing in primary care) and that they are prescribed the </w:t>
      </w:r>
      <w:r w:rsidRPr="001F7946">
        <w:rPr>
          <w:rFonts w:ascii="Calibri" w:hAnsi="Calibri" w:cs="Calibri"/>
          <w:b/>
          <w:bCs/>
          <w:color w:val="000000"/>
          <w:sz w:val="22"/>
          <w:szCs w:val="22"/>
        </w:rPr>
        <w:t>correct strength/concentration</w:t>
      </w:r>
      <w:r w:rsidRPr="001F7946">
        <w:rPr>
          <w:rFonts w:ascii="Calibri" w:hAnsi="Calibri" w:cs="Calibri"/>
          <w:color w:val="000000"/>
          <w:sz w:val="22"/>
          <w:szCs w:val="22"/>
        </w:rPr>
        <w:t xml:space="preserve"> of that brand. </w:t>
      </w:r>
    </w:p>
    <w:p w14:paraId="1EC5C8E1" w14:textId="77777777" w:rsidR="006804C3" w:rsidRPr="001F7946" w:rsidRDefault="006804C3" w:rsidP="001F7946">
      <w:pPr>
        <w:pStyle w:val="NormalWeb"/>
        <w:numPr>
          <w:ilvl w:val="0"/>
          <w:numId w:val="5"/>
        </w:numPr>
        <w:spacing w:before="0" w:beforeAutospacing="0" w:line="360" w:lineRule="auto"/>
        <w:ind w:left="1146"/>
        <w:rPr>
          <w:rFonts w:ascii="Calibri" w:hAnsi="Calibri" w:cs="Calibri"/>
          <w:color w:val="000000"/>
          <w:sz w:val="22"/>
          <w:szCs w:val="22"/>
        </w:rPr>
      </w:pPr>
      <w:r w:rsidRPr="001F7946">
        <w:rPr>
          <w:rFonts w:ascii="Calibri" w:hAnsi="Calibri" w:cs="Calibri"/>
          <w:color w:val="000000"/>
          <w:sz w:val="22"/>
          <w:szCs w:val="22"/>
        </w:rPr>
        <w:t xml:space="preserve">There are </w:t>
      </w:r>
      <w:proofErr w:type="spellStart"/>
      <w:r w:rsidRPr="001F7946">
        <w:rPr>
          <w:rFonts w:ascii="Calibri" w:hAnsi="Calibri" w:cs="Calibri"/>
          <w:color w:val="000000"/>
          <w:sz w:val="22"/>
          <w:szCs w:val="22"/>
        </w:rPr>
        <w:t>ScriptSwitch</w:t>
      </w:r>
      <w:proofErr w:type="spellEnd"/>
      <w:r w:rsidRPr="001F7946">
        <w:rPr>
          <w:rFonts w:ascii="Calibri" w:hAnsi="Calibri" w:cs="Calibri"/>
          <w:color w:val="000000"/>
          <w:sz w:val="22"/>
          <w:szCs w:val="22"/>
        </w:rPr>
        <w:t xml:space="preserve"> messages in place, which we advise following, to support.</w:t>
      </w:r>
    </w:p>
    <w:p w14:paraId="64D4C2A5" w14:textId="0F8FC060" w:rsidR="00F16BBD" w:rsidRPr="00C55A14" w:rsidRDefault="006804C3" w:rsidP="00676C0E">
      <w:pPr>
        <w:pStyle w:val="NormalWeb"/>
        <w:spacing w:after="240" w:afterAutospacing="0" w:line="360" w:lineRule="auto"/>
        <w:ind w:left="425"/>
        <w:rPr>
          <w:rFonts w:ascii="Calibri" w:hAnsi="Calibri" w:cs="Calibri"/>
          <w:color w:val="000000"/>
          <w:sz w:val="22"/>
          <w:szCs w:val="22"/>
        </w:rPr>
      </w:pPr>
      <w:r w:rsidRPr="001F7946">
        <w:rPr>
          <w:rFonts w:ascii="Calibri" w:hAnsi="Calibri" w:cs="Calibri"/>
          <w:color w:val="000000"/>
          <w:sz w:val="22"/>
          <w:szCs w:val="22"/>
        </w:rPr>
        <w:t xml:space="preserve">In the table below, please find a </w:t>
      </w:r>
      <w:r w:rsidRPr="001F7946">
        <w:rPr>
          <w:rFonts w:ascii="Calibri" w:hAnsi="Calibri" w:cs="Calibri"/>
          <w:b/>
          <w:bCs/>
          <w:color w:val="000000"/>
          <w:sz w:val="22"/>
          <w:szCs w:val="22"/>
        </w:rPr>
        <w:t xml:space="preserve">comparison of the available </w:t>
      </w:r>
      <w:proofErr w:type="spellStart"/>
      <w:r w:rsidRPr="001F7946">
        <w:rPr>
          <w:rFonts w:ascii="Calibri" w:hAnsi="Calibri" w:cs="Calibri"/>
          <w:b/>
          <w:bCs/>
          <w:color w:val="000000"/>
          <w:sz w:val="22"/>
          <w:szCs w:val="22"/>
        </w:rPr>
        <w:t>Wegovy</w:t>
      </w:r>
      <w:proofErr w:type="spellEnd"/>
      <w:r w:rsidR="005F2D4D">
        <w:rPr>
          <w:rFonts w:ascii="Calibri" w:hAnsi="Calibri" w:cs="Calibri"/>
          <w:b/>
          <w:bCs/>
          <w:color w:val="000000"/>
          <w:sz w:val="22"/>
          <w:szCs w:val="22"/>
        </w:rPr>
        <w:t>®</w:t>
      </w:r>
      <w:r w:rsidRPr="001F7946">
        <w:rPr>
          <w:rFonts w:ascii="Calibri" w:hAnsi="Calibri" w:cs="Calibri"/>
          <w:b/>
          <w:bCs/>
          <w:color w:val="000000"/>
          <w:sz w:val="22"/>
          <w:szCs w:val="22"/>
        </w:rPr>
        <w:t xml:space="preserve"> and Ozempic</w:t>
      </w:r>
      <w:r w:rsidR="005F2D4D">
        <w:rPr>
          <w:rFonts w:ascii="Calibri" w:hAnsi="Calibri" w:cs="Calibri"/>
          <w:b/>
          <w:bCs/>
          <w:color w:val="000000"/>
          <w:sz w:val="22"/>
          <w:szCs w:val="22"/>
        </w:rPr>
        <w:t>®</w:t>
      </w:r>
      <w:r w:rsidRPr="001F7946">
        <w:rPr>
          <w:rFonts w:ascii="Calibri" w:hAnsi="Calibri" w:cs="Calibri"/>
          <w:b/>
          <w:bCs/>
          <w:color w:val="000000"/>
          <w:sz w:val="22"/>
          <w:szCs w:val="22"/>
        </w:rPr>
        <w:t xml:space="preserve"> products</w:t>
      </w:r>
      <w:r w:rsidRPr="001F7946">
        <w:rPr>
          <w:rFonts w:ascii="Calibri" w:hAnsi="Calibri" w:cs="Calibri"/>
          <w:color w:val="000000"/>
          <w:sz w:val="22"/>
          <w:szCs w:val="22"/>
        </w:rPr>
        <w:t xml:space="preserve">, highlighting the </w:t>
      </w:r>
      <w:r w:rsidRPr="001F7946">
        <w:rPr>
          <w:rFonts w:ascii="Calibri" w:hAnsi="Calibri" w:cs="Calibri"/>
          <w:b/>
          <w:bCs/>
          <w:color w:val="000000"/>
          <w:sz w:val="22"/>
          <w:szCs w:val="22"/>
        </w:rPr>
        <w:t>differences/similarities in the strengths/concentrations</w:t>
      </w:r>
      <w:r w:rsidRPr="001F7946">
        <w:rPr>
          <w:rFonts w:ascii="Calibri" w:hAnsi="Calibri" w:cs="Calibri"/>
          <w:color w:val="000000"/>
          <w:sz w:val="22"/>
          <w:szCs w:val="22"/>
        </w:rPr>
        <w:t xml:space="preserve"> of the products available:</w:t>
      </w:r>
    </w:p>
    <w:tbl>
      <w:tblPr>
        <w:tblStyle w:val="TableGrid"/>
        <w:tblpPr w:leftFromText="180" w:rightFromText="180" w:vertAnchor="text" w:horzAnchor="margin" w:tblpY="370"/>
        <w:tblW w:w="5067" w:type="pct"/>
        <w:tblLook w:val="04A0" w:firstRow="1" w:lastRow="0" w:firstColumn="1" w:lastColumn="0" w:noHBand="0" w:noVBand="1"/>
      </w:tblPr>
      <w:tblGrid>
        <w:gridCol w:w="5234"/>
        <w:gridCol w:w="5362"/>
      </w:tblGrid>
      <w:tr w:rsidR="00E13239" w:rsidRPr="00CF0B45" w14:paraId="15D29719" w14:textId="77777777" w:rsidTr="005B4FF6">
        <w:trPr>
          <w:trHeight w:val="429"/>
        </w:trPr>
        <w:tc>
          <w:tcPr>
            <w:tcW w:w="2470" w:type="pct"/>
          </w:tcPr>
          <w:p w14:paraId="4B2289CD" w14:textId="36A7E083" w:rsidR="00E13239" w:rsidRPr="001F7946" w:rsidRDefault="00E13239" w:rsidP="005B4FF6">
            <w:pPr>
              <w:jc w:val="center"/>
              <w:rPr>
                <w:rFonts w:eastAsia="Times New Roman"/>
                <w:b/>
                <w:bCs/>
                <w:kern w:val="0"/>
                <w14:ligatures w14:val="none"/>
              </w:rPr>
            </w:pPr>
            <w:bookmarkStart w:id="8" w:name="_Hlk169554175"/>
            <w:bookmarkEnd w:id="7"/>
            <w:proofErr w:type="spellStart"/>
            <w:r w:rsidRPr="001F7946">
              <w:rPr>
                <w:rFonts w:eastAsia="Times New Roman"/>
                <w:b/>
                <w:bCs/>
                <w:kern w:val="0"/>
                <w14:ligatures w14:val="none"/>
              </w:rPr>
              <w:t>Wegovy</w:t>
            </w:r>
            <w:proofErr w:type="spellEnd"/>
            <w:r w:rsidR="005F2D4D">
              <w:rPr>
                <w:rFonts w:eastAsia="Times New Roman"/>
                <w:b/>
                <w:bCs/>
                <w:kern w:val="0"/>
                <w14:ligatures w14:val="none"/>
              </w:rPr>
              <w:t>®</w:t>
            </w:r>
            <w:r w:rsidRPr="001F7946">
              <w:rPr>
                <w:rFonts w:eastAsia="Times New Roman"/>
                <w:b/>
                <w:bCs/>
                <w:kern w:val="0"/>
                <w14:ligatures w14:val="none"/>
              </w:rPr>
              <w:t xml:space="preserve"> (</w:t>
            </w:r>
            <w:proofErr w:type="spellStart"/>
            <w:r w:rsidRPr="001F7946">
              <w:rPr>
                <w:rFonts w:eastAsia="Times New Roman"/>
                <w:b/>
                <w:bCs/>
                <w:kern w:val="0"/>
                <w14:ligatures w14:val="none"/>
              </w:rPr>
              <w:t>semaglutide</w:t>
            </w:r>
            <w:proofErr w:type="spellEnd"/>
            <w:r w:rsidRPr="001F7946">
              <w:rPr>
                <w:rFonts w:eastAsia="Times New Roman"/>
                <w:b/>
                <w:bCs/>
                <w:kern w:val="0"/>
                <w14:ligatures w14:val="none"/>
              </w:rPr>
              <w:t xml:space="preserve">) preparation </w:t>
            </w:r>
          </w:p>
          <w:p w14:paraId="070D65B4" w14:textId="77777777" w:rsidR="00E13239" w:rsidRPr="001F7946" w:rsidRDefault="00E13239" w:rsidP="005B4FF6">
            <w:pPr>
              <w:jc w:val="center"/>
              <w:rPr>
                <w:rFonts w:eastAsia="Times New Roman"/>
                <w:b/>
                <w:bCs/>
                <w:kern w:val="0"/>
                <w14:ligatures w14:val="none"/>
              </w:rPr>
            </w:pPr>
            <w:r w:rsidRPr="001F7946">
              <w:t>(For weight management/obesity)</w:t>
            </w:r>
          </w:p>
        </w:tc>
        <w:tc>
          <w:tcPr>
            <w:tcW w:w="2530" w:type="pct"/>
          </w:tcPr>
          <w:p w14:paraId="280350E8" w14:textId="6F52D13A" w:rsidR="00E13239" w:rsidRPr="001F7946" w:rsidRDefault="00E13239" w:rsidP="005B4FF6">
            <w:pPr>
              <w:jc w:val="center"/>
              <w:rPr>
                <w:rFonts w:eastAsia="Times New Roman"/>
                <w:b/>
                <w:bCs/>
                <w:kern w:val="0"/>
                <w14:ligatures w14:val="none"/>
              </w:rPr>
            </w:pPr>
            <w:r w:rsidRPr="001F7946">
              <w:rPr>
                <w:rFonts w:eastAsia="Times New Roman"/>
                <w:b/>
                <w:bCs/>
                <w:kern w:val="0"/>
                <w14:ligatures w14:val="none"/>
              </w:rPr>
              <w:t>Ozempic</w:t>
            </w:r>
            <w:r w:rsidR="005F2D4D">
              <w:rPr>
                <w:rFonts w:eastAsia="Times New Roman"/>
                <w:b/>
                <w:bCs/>
                <w:kern w:val="0"/>
                <w14:ligatures w14:val="none"/>
              </w:rPr>
              <w:t>®</w:t>
            </w:r>
            <w:r w:rsidRPr="001F7946">
              <w:rPr>
                <w:rFonts w:eastAsia="Times New Roman"/>
                <w:b/>
                <w:bCs/>
                <w:kern w:val="0"/>
                <w14:ligatures w14:val="none"/>
              </w:rPr>
              <w:t xml:space="preserve"> (</w:t>
            </w:r>
            <w:proofErr w:type="spellStart"/>
            <w:r w:rsidRPr="001F7946">
              <w:rPr>
                <w:rFonts w:eastAsia="Times New Roman"/>
                <w:b/>
                <w:bCs/>
                <w:kern w:val="0"/>
                <w14:ligatures w14:val="none"/>
              </w:rPr>
              <w:t>semaglutide</w:t>
            </w:r>
            <w:proofErr w:type="spellEnd"/>
            <w:r w:rsidRPr="001F7946">
              <w:rPr>
                <w:rFonts w:eastAsia="Times New Roman"/>
                <w:b/>
                <w:bCs/>
                <w:kern w:val="0"/>
                <w14:ligatures w14:val="none"/>
              </w:rPr>
              <w:t xml:space="preserve">) preparation </w:t>
            </w:r>
          </w:p>
          <w:p w14:paraId="224395B2" w14:textId="77777777" w:rsidR="00E13239" w:rsidRPr="001F7946" w:rsidRDefault="00E13239" w:rsidP="005B4FF6">
            <w:pPr>
              <w:jc w:val="center"/>
              <w:rPr>
                <w:rFonts w:eastAsia="Times New Roman"/>
                <w:kern w:val="0"/>
                <w14:ligatures w14:val="none"/>
              </w:rPr>
            </w:pPr>
            <w:r w:rsidRPr="001F7946">
              <w:rPr>
                <w:rFonts w:eastAsia="Times New Roman"/>
                <w:kern w:val="0"/>
                <w14:ligatures w14:val="none"/>
              </w:rPr>
              <w:t>(For treatment of type 2 diabetes mellitus in adults)</w:t>
            </w:r>
          </w:p>
        </w:tc>
      </w:tr>
      <w:tr w:rsidR="00E13239" w:rsidRPr="00CF0B45" w14:paraId="1F31ACB7" w14:textId="77777777" w:rsidTr="005B4FF6">
        <w:trPr>
          <w:trHeight w:val="429"/>
        </w:trPr>
        <w:tc>
          <w:tcPr>
            <w:tcW w:w="2470" w:type="pct"/>
          </w:tcPr>
          <w:p w14:paraId="4AFB4DDB" w14:textId="615CE026" w:rsidR="00E13239" w:rsidRPr="001F7946" w:rsidRDefault="00E13239" w:rsidP="005B4FF6">
            <w:pPr>
              <w:rPr>
                <w:rFonts w:eastAsia="Times New Roman"/>
                <w:kern w:val="0"/>
                <w14:ligatures w14:val="none"/>
              </w:rPr>
            </w:pPr>
            <w:proofErr w:type="spellStart"/>
            <w:r w:rsidRPr="001F7946">
              <w:rPr>
                <w:rFonts w:eastAsia="Times New Roman"/>
                <w:kern w:val="0"/>
                <w14:ligatures w14:val="none"/>
              </w:rPr>
              <w:t>Wegovy</w:t>
            </w:r>
            <w:proofErr w:type="spellEnd"/>
            <w:r w:rsidR="005F2D4D">
              <w:rPr>
                <w:rFonts w:eastAsia="Times New Roman"/>
                <w:kern w:val="0"/>
                <w14:ligatures w14:val="none"/>
              </w:rPr>
              <w:t>®</w:t>
            </w:r>
            <w:r w:rsidRPr="001F7946">
              <w:rPr>
                <w:rFonts w:eastAsia="Times New Roman"/>
                <w:kern w:val="0"/>
                <w14:ligatures w14:val="none"/>
              </w:rPr>
              <w:t xml:space="preserve"> FlexTouch </w:t>
            </w:r>
            <w:r w:rsidRPr="001F7946">
              <w:rPr>
                <w:rFonts w:eastAsia="Times New Roman"/>
                <w:color w:val="FF0000"/>
                <w:kern w:val="0"/>
                <w14:ligatures w14:val="none"/>
              </w:rPr>
              <w:t>0.25mg/</w:t>
            </w:r>
            <w:r w:rsidRPr="001F7946">
              <w:rPr>
                <w:rFonts w:eastAsia="Times New Roman"/>
                <w:b/>
                <w:bCs/>
                <w:color w:val="FF0000"/>
                <w:kern w:val="0"/>
                <w14:ligatures w14:val="none"/>
              </w:rPr>
              <w:t>0.37ml</w:t>
            </w:r>
            <w:r w:rsidRPr="001F7946">
              <w:rPr>
                <w:rFonts w:eastAsia="Times New Roman"/>
                <w:color w:val="FF0000"/>
                <w:kern w:val="0"/>
                <w14:ligatures w14:val="none"/>
              </w:rPr>
              <w:t xml:space="preserve"> </w:t>
            </w:r>
            <w:r w:rsidRPr="001F7946">
              <w:rPr>
                <w:rFonts w:eastAsia="Times New Roman"/>
                <w:kern w:val="0"/>
                <w14:ligatures w14:val="none"/>
              </w:rPr>
              <w:t>solution for injection 1.5ml pre-filled pens</w:t>
            </w:r>
          </w:p>
        </w:tc>
        <w:tc>
          <w:tcPr>
            <w:tcW w:w="2530" w:type="pct"/>
          </w:tcPr>
          <w:p w14:paraId="25E6B81B" w14:textId="0B871068" w:rsidR="00E13239" w:rsidRPr="001F7946" w:rsidRDefault="00E13239" w:rsidP="005B4FF6">
            <w:pPr>
              <w:rPr>
                <w:rFonts w:eastAsia="Times New Roman"/>
                <w:kern w:val="0"/>
                <w14:ligatures w14:val="none"/>
              </w:rPr>
            </w:pPr>
            <w:r w:rsidRPr="001F7946">
              <w:rPr>
                <w:rFonts w:eastAsia="Times New Roman"/>
                <w:kern w:val="0"/>
                <w14:ligatures w14:val="none"/>
              </w:rPr>
              <w:t>Ozempic</w:t>
            </w:r>
            <w:r w:rsidR="005F2D4D">
              <w:rPr>
                <w:rFonts w:eastAsia="Times New Roman"/>
                <w:kern w:val="0"/>
                <w14:ligatures w14:val="none"/>
              </w:rPr>
              <w:t>®</w:t>
            </w:r>
            <w:r w:rsidRPr="001F7946">
              <w:rPr>
                <w:rFonts w:eastAsia="Times New Roman"/>
                <w:kern w:val="0"/>
                <w14:ligatures w14:val="none"/>
              </w:rPr>
              <w:t xml:space="preserve"> </w:t>
            </w:r>
            <w:r w:rsidRPr="001F7946">
              <w:rPr>
                <w:rFonts w:eastAsia="Times New Roman"/>
                <w:color w:val="FF0000"/>
                <w:kern w:val="0"/>
                <w14:ligatures w14:val="none"/>
              </w:rPr>
              <w:t>0.25mg/</w:t>
            </w:r>
            <w:r w:rsidRPr="001F7946">
              <w:rPr>
                <w:rFonts w:eastAsia="Times New Roman"/>
                <w:b/>
                <w:bCs/>
                <w:color w:val="FF0000"/>
                <w:kern w:val="0"/>
                <w14:ligatures w14:val="none"/>
              </w:rPr>
              <w:t>0.19ml</w:t>
            </w:r>
            <w:r w:rsidRPr="001F7946">
              <w:rPr>
                <w:rFonts w:eastAsia="Times New Roman"/>
                <w:color w:val="FF0000"/>
                <w:kern w:val="0"/>
                <w14:ligatures w14:val="none"/>
              </w:rPr>
              <w:t xml:space="preserve"> </w:t>
            </w:r>
            <w:r w:rsidRPr="001F7946">
              <w:rPr>
                <w:rFonts w:eastAsia="Times New Roman"/>
                <w:kern w:val="0"/>
                <w14:ligatures w14:val="none"/>
              </w:rPr>
              <w:t>solution for injection 1.5ml pre-filled pens</w:t>
            </w:r>
          </w:p>
        </w:tc>
      </w:tr>
      <w:tr w:rsidR="00E13239" w:rsidRPr="00CF0B45" w14:paraId="7CC2D204" w14:textId="77777777" w:rsidTr="005B4FF6">
        <w:trPr>
          <w:trHeight w:val="442"/>
        </w:trPr>
        <w:tc>
          <w:tcPr>
            <w:tcW w:w="2470" w:type="pct"/>
          </w:tcPr>
          <w:p w14:paraId="4FBBB834" w14:textId="430FFFF3" w:rsidR="00E13239" w:rsidRPr="001F7946" w:rsidRDefault="00E13239" w:rsidP="005B4FF6">
            <w:pPr>
              <w:rPr>
                <w:rFonts w:eastAsia="Times New Roman"/>
                <w:kern w:val="0"/>
                <w14:ligatures w14:val="none"/>
              </w:rPr>
            </w:pPr>
            <w:proofErr w:type="spellStart"/>
            <w:r w:rsidRPr="001F7946">
              <w:rPr>
                <w:rFonts w:eastAsia="Times New Roman"/>
                <w:kern w:val="0"/>
                <w14:ligatures w14:val="none"/>
              </w:rPr>
              <w:t>Wegovy</w:t>
            </w:r>
            <w:proofErr w:type="spellEnd"/>
            <w:r w:rsidR="005F2D4D">
              <w:rPr>
                <w:rFonts w:eastAsia="Times New Roman"/>
                <w:kern w:val="0"/>
                <w14:ligatures w14:val="none"/>
              </w:rPr>
              <w:t>®</w:t>
            </w:r>
            <w:r w:rsidRPr="001F7946">
              <w:rPr>
                <w:rFonts w:eastAsia="Times New Roman"/>
                <w:kern w:val="0"/>
                <w14:ligatures w14:val="none"/>
              </w:rPr>
              <w:t xml:space="preserve"> FlexTouch </w:t>
            </w:r>
            <w:r w:rsidRPr="001F7946">
              <w:rPr>
                <w:rFonts w:eastAsia="Times New Roman"/>
                <w:color w:val="C0504D" w:themeColor="accent2"/>
                <w:kern w:val="0"/>
                <w14:ligatures w14:val="none"/>
              </w:rPr>
              <w:t xml:space="preserve">0.5mg/0.37ml </w:t>
            </w:r>
            <w:r w:rsidRPr="001F7946">
              <w:rPr>
                <w:rFonts w:eastAsia="Times New Roman"/>
                <w:kern w:val="0"/>
                <w14:ligatures w14:val="none"/>
              </w:rPr>
              <w:t>solution for injection 1.5ml pre-filled pens</w:t>
            </w:r>
          </w:p>
        </w:tc>
        <w:tc>
          <w:tcPr>
            <w:tcW w:w="2530" w:type="pct"/>
          </w:tcPr>
          <w:p w14:paraId="6F9686EB" w14:textId="578D1C67" w:rsidR="00E13239" w:rsidRPr="001F7946" w:rsidRDefault="00E13239" w:rsidP="005B4FF6">
            <w:pPr>
              <w:rPr>
                <w:rFonts w:eastAsia="Times New Roman"/>
                <w:kern w:val="0"/>
                <w14:ligatures w14:val="none"/>
              </w:rPr>
            </w:pPr>
            <w:r w:rsidRPr="001F7946">
              <w:rPr>
                <w:rFonts w:eastAsia="Times New Roman"/>
                <w:kern w:val="0"/>
                <w14:ligatures w14:val="none"/>
              </w:rPr>
              <w:t>Ozempic</w:t>
            </w:r>
            <w:r w:rsidR="005F2D4D">
              <w:rPr>
                <w:rFonts w:eastAsia="Times New Roman"/>
                <w:kern w:val="0"/>
                <w14:ligatures w14:val="none"/>
              </w:rPr>
              <w:t>®</w:t>
            </w:r>
            <w:r w:rsidRPr="001F7946">
              <w:rPr>
                <w:rFonts w:eastAsia="Times New Roman"/>
                <w:kern w:val="0"/>
                <w14:ligatures w14:val="none"/>
              </w:rPr>
              <w:t xml:space="preserve"> </w:t>
            </w:r>
            <w:r w:rsidRPr="001F7946">
              <w:rPr>
                <w:rFonts w:eastAsia="Times New Roman"/>
                <w:color w:val="C0504D" w:themeColor="accent2"/>
                <w:kern w:val="0"/>
                <w14:ligatures w14:val="none"/>
              </w:rPr>
              <w:t xml:space="preserve">0.5mg/0.37ml </w:t>
            </w:r>
            <w:r w:rsidRPr="001F7946">
              <w:rPr>
                <w:rFonts w:eastAsia="Times New Roman"/>
                <w:kern w:val="0"/>
                <w14:ligatures w14:val="none"/>
              </w:rPr>
              <w:t>solution for injection 1.5ml pre-filled pens</w:t>
            </w:r>
          </w:p>
        </w:tc>
      </w:tr>
      <w:tr w:rsidR="00E13239" w:rsidRPr="00CF0B45" w14:paraId="25417E34" w14:textId="77777777" w:rsidTr="005B4FF6">
        <w:trPr>
          <w:trHeight w:val="429"/>
        </w:trPr>
        <w:tc>
          <w:tcPr>
            <w:tcW w:w="2470" w:type="pct"/>
          </w:tcPr>
          <w:p w14:paraId="58FFCBFA" w14:textId="57DAE791" w:rsidR="00E13239" w:rsidRPr="001F7946" w:rsidRDefault="00E13239" w:rsidP="005B4FF6">
            <w:pPr>
              <w:rPr>
                <w:rFonts w:eastAsia="Times New Roman"/>
                <w:kern w:val="0"/>
                <w14:ligatures w14:val="none"/>
              </w:rPr>
            </w:pPr>
            <w:proofErr w:type="spellStart"/>
            <w:r w:rsidRPr="001F7946">
              <w:rPr>
                <w:rFonts w:eastAsia="Times New Roman"/>
                <w:kern w:val="0"/>
                <w14:ligatures w14:val="none"/>
              </w:rPr>
              <w:t>Wegovy</w:t>
            </w:r>
            <w:proofErr w:type="spellEnd"/>
            <w:r w:rsidR="005F2D4D">
              <w:rPr>
                <w:rFonts w:eastAsia="Times New Roman"/>
                <w:kern w:val="0"/>
                <w14:ligatures w14:val="none"/>
              </w:rPr>
              <w:t>®</w:t>
            </w:r>
            <w:r w:rsidRPr="001F7946">
              <w:rPr>
                <w:rFonts w:eastAsia="Times New Roman"/>
                <w:kern w:val="0"/>
                <w14:ligatures w14:val="none"/>
              </w:rPr>
              <w:t xml:space="preserve"> FlexTouch </w:t>
            </w:r>
            <w:r w:rsidRPr="001F7946">
              <w:rPr>
                <w:rFonts w:eastAsia="Times New Roman"/>
                <w:color w:val="FF0000"/>
                <w:kern w:val="0"/>
                <w14:ligatures w14:val="none"/>
              </w:rPr>
              <w:t>1mg/</w:t>
            </w:r>
            <w:r w:rsidRPr="001F7946">
              <w:rPr>
                <w:rFonts w:eastAsia="Times New Roman"/>
                <w:b/>
                <w:bCs/>
                <w:color w:val="FF0000"/>
                <w:kern w:val="0"/>
                <w14:ligatures w14:val="none"/>
              </w:rPr>
              <w:t>0.75ml</w:t>
            </w:r>
            <w:r w:rsidRPr="001F7946">
              <w:rPr>
                <w:rFonts w:eastAsia="Times New Roman"/>
                <w:color w:val="FF0000"/>
                <w:kern w:val="0"/>
                <w14:ligatures w14:val="none"/>
              </w:rPr>
              <w:t xml:space="preserve"> </w:t>
            </w:r>
            <w:r w:rsidRPr="001F7946">
              <w:rPr>
                <w:rFonts w:eastAsia="Times New Roman"/>
                <w:kern w:val="0"/>
                <w14:ligatures w14:val="none"/>
              </w:rPr>
              <w:t>solution for injection 3ml pre-filled pens</w:t>
            </w:r>
          </w:p>
        </w:tc>
        <w:tc>
          <w:tcPr>
            <w:tcW w:w="2530" w:type="pct"/>
          </w:tcPr>
          <w:p w14:paraId="68411EA5" w14:textId="5B878537" w:rsidR="00E13239" w:rsidRPr="001F7946" w:rsidRDefault="00E13239" w:rsidP="005B4FF6">
            <w:pPr>
              <w:rPr>
                <w:rFonts w:eastAsia="Times New Roman"/>
                <w:kern w:val="0"/>
                <w14:ligatures w14:val="none"/>
              </w:rPr>
            </w:pPr>
            <w:r w:rsidRPr="001F7946">
              <w:rPr>
                <w:rFonts w:eastAsia="Times New Roman"/>
                <w:kern w:val="0"/>
                <w14:ligatures w14:val="none"/>
              </w:rPr>
              <w:t>Ozempic</w:t>
            </w:r>
            <w:r w:rsidR="005F2D4D">
              <w:rPr>
                <w:rFonts w:eastAsia="Times New Roman"/>
                <w:kern w:val="0"/>
                <w14:ligatures w14:val="none"/>
              </w:rPr>
              <w:t>®</w:t>
            </w:r>
            <w:r w:rsidRPr="001F7946">
              <w:rPr>
                <w:rFonts w:eastAsia="Times New Roman"/>
                <w:kern w:val="0"/>
                <w14:ligatures w14:val="none"/>
              </w:rPr>
              <w:t xml:space="preserve"> </w:t>
            </w:r>
            <w:r w:rsidRPr="001F7946">
              <w:rPr>
                <w:rFonts w:eastAsia="Times New Roman"/>
                <w:color w:val="FF0000"/>
                <w:kern w:val="0"/>
                <w14:ligatures w14:val="none"/>
              </w:rPr>
              <w:t>1mg/</w:t>
            </w:r>
            <w:r w:rsidRPr="001F7946">
              <w:rPr>
                <w:rFonts w:eastAsia="Times New Roman"/>
                <w:b/>
                <w:bCs/>
                <w:color w:val="FF0000"/>
                <w:kern w:val="0"/>
                <w14:ligatures w14:val="none"/>
              </w:rPr>
              <w:t>0.74ml</w:t>
            </w:r>
            <w:r w:rsidRPr="001F7946">
              <w:rPr>
                <w:rFonts w:eastAsia="Times New Roman"/>
                <w:color w:val="FF0000"/>
                <w:kern w:val="0"/>
                <w14:ligatures w14:val="none"/>
              </w:rPr>
              <w:t> </w:t>
            </w:r>
            <w:r w:rsidRPr="001F7946">
              <w:rPr>
                <w:rFonts w:eastAsia="Times New Roman"/>
                <w:kern w:val="0"/>
                <w14:ligatures w14:val="none"/>
              </w:rPr>
              <w:t>solution for injection 3ml pre-filled pens</w:t>
            </w:r>
          </w:p>
        </w:tc>
      </w:tr>
      <w:tr w:rsidR="00E13239" w:rsidRPr="00CF0B45" w14:paraId="3A075878" w14:textId="77777777" w:rsidTr="005B4FF6">
        <w:trPr>
          <w:trHeight w:val="429"/>
        </w:trPr>
        <w:tc>
          <w:tcPr>
            <w:tcW w:w="2470" w:type="pct"/>
          </w:tcPr>
          <w:p w14:paraId="5C9357B2" w14:textId="03F27ACC" w:rsidR="00E13239" w:rsidRPr="001F7946" w:rsidRDefault="00E13239" w:rsidP="005B4FF6">
            <w:pPr>
              <w:rPr>
                <w:rFonts w:eastAsia="Times New Roman"/>
                <w:kern w:val="0"/>
                <w14:ligatures w14:val="none"/>
              </w:rPr>
            </w:pPr>
            <w:proofErr w:type="spellStart"/>
            <w:r w:rsidRPr="001F7946">
              <w:rPr>
                <w:rFonts w:eastAsia="Times New Roman"/>
                <w:kern w:val="0"/>
                <w14:ligatures w14:val="none"/>
              </w:rPr>
              <w:t>Wegovy</w:t>
            </w:r>
            <w:proofErr w:type="spellEnd"/>
            <w:r w:rsidR="005F2D4D">
              <w:rPr>
                <w:rFonts w:eastAsia="Times New Roman"/>
                <w:kern w:val="0"/>
                <w14:ligatures w14:val="none"/>
              </w:rPr>
              <w:t>®</w:t>
            </w:r>
            <w:r w:rsidRPr="001F7946">
              <w:rPr>
                <w:rFonts w:eastAsia="Times New Roman"/>
                <w:kern w:val="0"/>
                <w14:ligatures w14:val="none"/>
              </w:rPr>
              <w:t xml:space="preserve"> FlexTouch </w:t>
            </w:r>
            <w:r w:rsidRPr="001F7946">
              <w:rPr>
                <w:rFonts w:eastAsia="Times New Roman"/>
                <w:color w:val="00B050"/>
                <w:kern w:val="0"/>
                <w14:ligatures w14:val="none"/>
              </w:rPr>
              <w:t xml:space="preserve">1.7mg/0.75ml </w:t>
            </w:r>
            <w:r w:rsidRPr="001F7946">
              <w:rPr>
                <w:rFonts w:eastAsia="Times New Roman"/>
                <w:kern w:val="0"/>
                <w14:ligatures w14:val="none"/>
              </w:rPr>
              <w:t>solution for injection 3ml pre-filled pens</w:t>
            </w:r>
          </w:p>
        </w:tc>
        <w:tc>
          <w:tcPr>
            <w:tcW w:w="2530" w:type="pct"/>
          </w:tcPr>
          <w:p w14:paraId="1B983A75" w14:textId="790E7B19" w:rsidR="00E13239" w:rsidRPr="001F7946" w:rsidRDefault="00E13239" w:rsidP="005B4FF6">
            <w:r w:rsidRPr="001F7946">
              <w:rPr>
                <w:color w:val="00B050"/>
              </w:rPr>
              <w:t xml:space="preserve">N/A </w:t>
            </w:r>
            <w:r w:rsidRPr="001F7946">
              <w:t>– no 1.7mg strength of Ozempic</w:t>
            </w:r>
            <w:r w:rsidR="005F2D4D">
              <w:t>®</w:t>
            </w:r>
            <w:r w:rsidRPr="001F7946">
              <w:t xml:space="preserve"> available</w:t>
            </w:r>
          </w:p>
        </w:tc>
      </w:tr>
      <w:tr w:rsidR="00E13239" w:rsidRPr="00CF0B45" w14:paraId="04DAB5E5" w14:textId="77777777" w:rsidTr="005B4FF6">
        <w:trPr>
          <w:trHeight w:val="429"/>
        </w:trPr>
        <w:tc>
          <w:tcPr>
            <w:tcW w:w="2470" w:type="pct"/>
          </w:tcPr>
          <w:p w14:paraId="46D9D5C0" w14:textId="085DA4C7" w:rsidR="00E13239" w:rsidRPr="001F7946" w:rsidRDefault="00E13239" w:rsidP="005B4FF6">
            <w:pPr>
              <w:rPr>
                <w:rFonts w:eastAsia="Times New Roman"/>
                <w:kern w:val="0"/>
                <w14:ligatures w14:val="none"/>
              </w:rPr>
            </w:pPr>
            <w:proofErr w:type="spellStart"/>
            <w:r w:rsidRPr="001F7946">
              <w:rPr>
                <w:rFonts w:eastAsia="Times New Roman"/>
                <w:kern w:val="0"/>
                <w14:ligatures w14:val="none"/>
              </w:rPr>
              <w:t>Wegovy</w:t>
            </w:r>
            <w:proofErr w:type="spellEnd"/>
            <w:r w:rsidR="005F2D4D">
              <w:rPr>
                <w:rFonts w:eastAsia="Times New Roman"/>
                <w:kern w:val="0"/>
                <w14:ligatures w14:val="none"/>
              </w:rPr>
              <w:t>®</w:t>
            </w:r>
            <w:r w:rsidRPr="001F7946">
              <w:rPr>
                <w:rFonts w:eastAsia="Times New Roman"/>
                <w:kern w:val="0"/>
                <w14:ligatures w14:val="none"/>
              </w:rPr>
              <w:t xml:space="preserve"> FlexTouch </w:t>
            </w:r>
            <w:r w:rsidRPr="001F7946">
              <w:rPr>
                <w:rFonts w:eastAsia="Times New Roman"/>
                <w:color w:val="00B050"/>
                <w:kern w:val="0"/>
                <w14:ligatures w14:val="none"/>
              </w:rPr>
              <w:t xml:space="preserve">2.4mg/0.75ml </w:t>
            </w:r>
            <w:r w:rsidRPr="001F7946">
              <w:rPr>
                <w:rFonts w:eastAsia="Times New Roman"/>
                <w:kern w:val="0"/>
                <w14:ligatures w14:val="none"/>
              </w:rPr>
              <w:t>solution for injection 3ml pre-filled pens</w:t>
            </w:r>
          </w:p>
        </w:tc>
        <w:tc>
          <w:tcPr>
            <w:tcW w:w="2530" w:type="pct"/>
          </w:tcPr>
          <w:p w14:paraId="2DE9FEA4" w14:textId="3B957268" w:rsidR="00E13239" w:rsidRPr="001F7946" w:rsidRDefault="00E13239" w:rsidP="005B4FF6">
            <w:r w:rsidRPr="001F7946">
              <w:rPr>
                <w:color w:val="00B050"/>
              </w:rPr>
              <w:t xml:space="preserve">N/A </w:t>
            </w:r>
            <w:r w:rsidRPr="001F7946">
              <w:t>– no 2.4mg strength of Ozempic</w:t>
            </w:r>
            <w:r w:rsidR="005F2D4D">
              <w:t>®</w:t>
            </w:r>
            <w:r w:rsidRPr="001F7946">
              <w:t xml:space="preserve"> available</w:t>
            </w:r>
          </w:p>
        </w:tc>
      </w:tr>
      <w:bookmarkEnd w:id="8"/>
    </w:tbl>
    <w:p w14:paraId="778F51E4" w14:textId="77777777" w:rsidR="004505A2" w:rsidRDefault="004505A2" w:rsidP="008D1F21">
      <w:pPr>
        <w:ind w:left="426"/>
      </w:pPr>
    </w:p>
    <w:p w14:paraId="14CFEBBB" w14:textId="77777777" w:rsidR="004505A2" w:rsidRDefault="004505A2" w:rsidP="008D1F21">
      <w:pPr>
        <w:ind w:left="426"/>
      </w:pPr>
    </w:p>
    <w:p w14:paraId="5F1B1A77" w14:textId="225E7A1D" w:rsidR="00E13239" w:rsidRPr="00CF0B45" w:rsidRDefault="00E13239" w:rsidP="00E13239">
      <w:pPr>
        <w:pStyle w:val="NormalWeb"/>
        <w:spacing w:before="0" w:beforeAutospacing="0" w:after="0" w:afterAutospacing="0"/>
        <w:ind w:left="720"/>
        <w:rPr>
          <w:rFonts w:ascii="Calibri" w:hAnsi="Calibri" w:cs="Calibri"/>
          <w:color w:val="000000"/>
          <w:sz w:val="20"/>
          <w:szCs w:val="20"/>
        </w:rPr>
      </w:pPr>
      <w:r w:rsidRPr="00CF0B45">
        <w:rPr>
          <w:rFonts w:ascii="Calibri" w:hAnsi="Calibri" w:cs="Calibri"/>
          <w:color w:val="FF0000"/>
          <w:sz w:val="20"/>
          <w:szCs w:val="20"/>
        </w:rPr>
        <w:lastRenderedPageBreak/>
        <w:t>Red</w:t>
      </w:r>
      <w:r w:rsidRPr="00CF0B45">
        <w:rPr>
          <w:rFonts w:ascii="Calibri" w:hAnsi="Calibri" w:cs="Calibri"/>
          <w:color w:val="000000"/>
          <w:sz w:val="20"/>
          <w:szCs w:val="20"/>
        </w:rPr>
        <w:t xml:space="preserve"> = different strengths/concentrations of similar </w:t>
      </w:r>
      <w:proofErr w:type="spellStart"/>
      <w:r w:rsidRPr="00CF0B45">
        <w:rPr>
          <w:rFonts w:ascii="Calibri" w:hAnsi="Calibri" w:cs="Calibri"/>
          <w:color w:val="000000"/>
          <w:sz w:val="20"/>
          <w:szCs w:val="20"/>
        </w:rPr>
        <w:t>Wegovy</w:t>
      </w:r>
      <w:proofErr w:type="spellEnd"/>
      <w:r w:rsidR="005F2D4D">
        <w:rPr>
          <w:rFonts w:ascii="Calibri" w:hAnsi="Calibri" w:cs="Calibri"/>
          <w:color w:val="000000"/>
          <w:sz w:val="20"/>
          <w:szCs w:val="20"/>
        </w:rPr>
        <w:t>®</w:t>
      </w:r>
      <w:r w:rsidRPr="00CF0B45">
        <w:rPr>
          <w:rFonts w:ascii="Calibri" w:hAnsi="Calibri" w:cs="Calibri"/>
          <w:color w:val="000000"/>
          <w:sz w:val="20"/>
          <w:szCs w:val="20"/>
        </w:rPr>
        <w:t xml:space="preserve"> and Ozempic</w:t>
      </w:r>
      <w:r w:rsidR="005F2D4D">
        <w:rPr>
          <w:rFonts w:ascii="Calibri" w:hAnsi="Calibri" w:cs="Calibri"/>
          <w:color w:val="000000"/>
          <w:sz w:val="20"/>
          <w:szCs w:val="20"/>
        </w:rPr>
        <w:t>®</w:t>
      </w:r>
      <w:r w:rsidRPr="00CF0B45">
        <w:rPr>
          <w:rFonts w:ascii="Calibri" w:hAnsi="Calibri" w:cs="Calibri"/>
          <w:color w:val="000000"/>
          <w:sz w:val="20"/>
          <w:szCs w:val="20"/>
        </w:rPr>
        <w:t xml:space="preserve"> preparations.</w:t>
      </w:r>
    </w:p>
    <w:p w14:paraId="2DD33860" w14:textId="3A158CF6" w:rsidR="00E13239" w:rsidRPr="00CF0B45" w:rsidRDefault="00E13239" w:rsidP="00E13239">
      <w:pPr>
        <w:pStyle w:val="NormalWeb"/>
        <w:spacing w:before="0" w:beforeAutospacing="0" w:after="0" w:afterAutospacing="0"/>
        <w:ind w:left="720"/>
        <w:rPr>
          <w:rFonts w:ascii="Calibri" w:hAnsi="Calibri" w:cs="Calibri"/>
          <w:color w:val="000000"/>
          <w:sz w:val="20"/>
          <w:szCs w:val="20"/>
        </w:rPr>
      </w:pPr>
      <w:r w:rsidRPr="00CF0B45">
        <w:rPr>
          <w:rFonts w:ascii="Calibri" w:hAnsi="Calibri" w:cs="Calibri"/>
          <w:color w:val="C0504D" w:themeColor="accent2"/>
          <w:sz w:val="20"/>
          <w:szCs w:val="20"/>
        </w:rPr>
        <w:t>Amber</w:t>
      </w:r>
      <w:r w:rsidRPr="00CF0B45">
        <w:rPr>
          <w:rFonts w:ascii="Calibri" w:hAnsi="Calibri" w:cs="Calibri"/>
          <w:color w:val="000000"/>
          <w:sz w:val="20"/>
          <w:szCs w:val="20"/>
        </w:rPr>
        <w:t xml:space="preserve"> = same strengths/concentrations of </w:t>
      </w:r>
      <w:proofErr w:type="spellStart"/>
      <w:r w:rsidRPr="00CF0B45">
        <w:rPr>
          <w:rFonts w:ascii="Calibri" w:hAnsi="Calibri" w:cs="Calibri"/>
          <w:color w:val="000000"/>
          <w:sz w:val="20"/>
          <w:szCs w:val="20"/>
        </w:rPr>
        <w:t>Wegovy</w:t>
      </w:r>
      <w:proofErr w:type="spellEnd"/>
      <w:r w:rsidR="005F2D4D">
        <w:rPr>
          <w:rFonts w:ascii="Calibri" w:hAnsi="Calibri" w:cs="Calibri"/>
          <w:color w:val="000000"/>
          <w:sz w:val="20"/>
          <w:szCs w:val="20"/>
        </w:rPr>
        <w:t>®</w:t>
      </w:r>
      <w:r w:rsidRPr="00CF0B45">
        <w:rPr>
          <w:rFonts w:ascii="Calibri" w:hAnsi="Calibri" w:cs="Calibri"/>
          <w:color w:val="000000"/>
          <w:sz w:val="20"/>
          <w:szCs w:val="20"/>
        </w:rPr>
        <w:t xml:space="preserve"> and Ozempic</w:t>
      </w:r>
      <w:r w:rsidR="005F2D4D">
        <w:rPr>
          <w:rFonts w:ascii="Calibri" w:hAnsi="Calibri" w:cs="Calibri"/>
          <w:color w:val="000000"/>
          <w:sz w:val="20"/>
          <w:szCs w:val="20"/>
        </w:rPr>
        <w:t>®</w:t>
      </w:r>
      <w:r w:rsidRPr="00CF0B45">
        <w:rPr>
          <w:rFonts w:ascii="Calibri" w:hAnsi="Calibri" w:cs="Calibri"/>
          <w:color w:val="000000"/>
          <w:sz w:val="20"/>
          <w:szCs w:val="20"/>
        </w:rPr>
        <w:t xml:space="preserve"> preparations.</w:t>
      </w:r>
    </w:p>
    <w:p w14:paraId="1B2678FE" w14:textId="53841636" w:rsidR="00E13239" w:rsidRDefault="00E13239" w:rsidP="00E13239">
      <w:pPr>
        <w:ind w:left="720"/>
        <w:rPr>
          <w:color w:val="000000"/>
          <w:sz w:val="20"/>
          <w:szCs w:val="20"/>
        </w:rPr>
      </w:pPr>
      <w:r w:rsidRPr="00CF0B45">
        <w:rPr>
          <w:color w:val="00B050"/>
          <w:sz w:val="20"/>
          <w:szCs w:val="20"/>
        </w:rPr>
        <w:t>Green</w:t>
      </w:r>
      <w:r w:rsidRPr="00CF0B45">
        <w:rPr>
          <w:color w:val="000000"/>
          <w:sz w:val="20"/>
          <w:szCs w:val="20"/>
        </w:rPr>
        <w:t xml:space="preserve"> = </w:t>
      </w:r>
      <w:proofErr w:type="spellStart"/>
      <w:r w:rsidRPr="00CF0B45">
        <w:rPr>
          <w:color w:val="000000"/>
          <w:sz w:val="20"/>
          <w:szCs w:val="20"/>
        </w:rPr>
        <w:t>Wegovy</w:t>
      </w:r>
      <w:proofErr w:type="spellEnd"/>
      <w:r w:rsidR="005F2D4D">
        <w:rPr>
          <w:color w:val="000000"/>
          <w:sz w:val="20"/>
          <w:szCs w:val="20"/>
        </w:rPr>
        <w:t>®</w:t>
      </w:r>
      <w:r w:rsidRPr="00CF0B45">
        <w:rPr>
          <w:color w:val="000000"/>
          <w:sz w:val="20"/>
          <w:szCs w:val="20"/>
        </w:rPr>
        <w:t xml:space="preserve"> preparation available only, no equivalent/similar Ozempic</w:t>
      </w:r>
      <w:r w:rsidR="005F2D4D">
        <w:rPr>
          <w:color w:val="000000"/>
          <w:sz w:val="20"/>
          <w:szCs w:val="20"/>
        </w:rPr>
        <w:t>®</w:t>
      </w:r>
      <w:r w:rsidRPr="00CF0B45">
        <w:rPr>
          <w:color w:val="000000"/>
          <w:sz w:val="20"/>
          <w:szCs w:val="20"/>
        </w:rPr>
        <w:t xml:space="preserve"> preparation available.</w:t>
      </w:r>
    </w:p>
    <w:p w14:paraId="3CB4E02B" w14:textId="77777777" w:rsidR="001F7946" w:rsidRDefault="001F7946" w:rsidP="00E13239">
      <w:pPr>
        <w:ind w:left="720"/>
        <w:rPr>
          <w:sz w:val="20"/>
          <w:szCs w:val="20"/>
        </w:rPr>
      </w:pPr>
    </w:p>
    <w:p w14:paraId="3C1949D6" w14:textId="77777777" w:rsidR="004505A2" w:rsidRDefault="004505A2" w:rsidP="00012AAE"/>
    <w:p w14:paraId="765AFE34" w14:textId="77777777" w:rsidR="004505A2" w:rsidRDefault="004505A2" w:rsidP="008D1F21">
      <w:pPr>
        <w:ind w:left="426"/>
      </w:pPr>
    </w:p>
    <w:p w14:paraId="248C7955" w14:textId="55D85A46" w:rsidR="004505A2" w:rsidRPr="001D6D48" w:rsidRDefault="00B01249" w:rsidP="001D6D48">
      <w:pPr>
        <w:shd w:val="clear" w:color="auto" w:fill="E5DFEC" w:themeFill="accent4" w:themeFillTint="33"/>
        <w:ind w:left="426"/>
        <w:rPr>
          <w:b/>
          <w:bCs/>
        </w:rPr>
      </w:pPr>
      <w:bookmarkStart w:id="9" w:name="Article3"/>
      <w:bookmarkEnd w:id="9"/>
      <w:r w:rsidRPr="00B01249">
        <w:rPr>
          <w:b/>
          <w:bCs/>
        </w:rPr>
        <w:t>EasyChamber® spacer devices</w:t>
      </w:r>
    </w:p>
    <w:p w14:paraId="64AEC388" w14:textId="77777777" w:rsidR="00B01249" w:rsidRDefault="00B01249" w:rsidP="00B01249">
      <w:pPr>
        <w:pStyle w:val="NoSpacing"/>
        <w:ind w:left="426"/>
      </w:pPr>
    </w:p>
    <w:p w14:paraId="5CD147AE" w14:textId="58B2F6B1" w:rsidR="00B01249" w:rsidRPr="009C6503" w:rsidRDefault="00B01249" w:rsidP="001F7946">
      <w:pPr>
        <w:pStyle w:val="NoSpacing"/>
        <w:spacing w:line="360" w:lineRule="auto"/>
        <w:ind w:left="426"/>
      </w:pPr>
      <w:bookmarkStart w:id="10" w:name="_Hlk169554423"/>
      <w:r w:rsidRPr="009C6503">
        <w:t>EasyChamber</w:t>
      </w:r>
      <w:r w:rsidRPr="009C6503">
        <w:rPr>
          <w:vertAlign w:val="superscript"/>
        </w:rPr>
        <w:t>®</w:t>
      </w:r>
      <w:r w:rsidRPr="009C6503">
        <w:t xml:space="preserve"> spacer devices </w:t>
      </w:r>
      <w:bookmarkEnd w:id="10"/>
      <w:r w:rsidRPr="009C6503">
        <w:t xml:space="preserve">are the preferred choice for prescribing across Kent and Medway ICB. </w:t>
      </w:r>
    </w:p>
    <w:p w14:paraId="63B7BC52" w14:textId="77777777" w:rsidR="00B01249" w:rsidRPr="009C6503" w:rsidRDefault="00B01249" w:rsidP="001F7946">
      <w:pPr>
        <w:pStyle w:val="NoSpacing"/>
        <w:spacing w:line="360" w:lineRule="auto"/>
        <w:ind w:left="426"/>
      </w:pPr>
      <w:r w:rsidRPr="009C6503">
        <w:t>The benefits of the EasyChamber</w:t>
      </w:r>
      <w:r w:rsidRPr="009C6503">
        <w:rPr>
          <w:vertAlign w:val="superscript"/>
        </w:rPr>
        <w:t xml:space="preserve">® </w:t>
      </w:r>
      <w:r>
        <w:t xml:space="preserve">spacer </w:t>
      </w:r>
      <w:r w:rsidRPr="009C6503">
        <w:t>include:</w:t>
      </w:r>
    </w:p>
    <w:p w14:paraId="1AC07507" w14:textId="77777777" w:rsidR="00B01249" w:rsidRPr="009C6503" w:rsidRDefault="00B01249" w:rsidP="001F7946">
      <w:pPr>
        <w:pStyle w:val="NoSpacing"/>
        <w:numPr>
          <w:ilvl w:val="0"/>
          <w:numId w:val="9"/>
        </w:numPr>
        <w:spacing w:line="360" w:lineRule="auto"/>
        <w:ind w:left="1146"/>
        <w:rPr>
          <w:rFonts w:eastAsia="Times New Roman"/>
          <w:color w:val="333333"/>
        </w:rPr>
      </w:pPr>
      <w:r w:rsidRPr="009C6503">
        <w:rPr>
          <w:rFonts w:eastAsia="Times New Roman"/>
          <w:color w:val="333333"/>
        </w:rPr>
        <w:t>Maximises the aerosol suspension time and assure a more efficient dose from the MDI with an anti-static chamber</w:t>
      </w:r>
    </w:p>
    <w:p w14:paraId="64563BD9" w14:textId="77777777" w:rsidR="00B01249" w:rsidRPr="009C6503" w:rsidRDefault="00B01249" w:rsidP="001F7946">
      <w:pPr>
        <w:pStyle w:val="NoSpacing"/>
        <w:numPr>
          <w:ilvl w:val="0"/>
          <w:numId w:val="9"/>
        </w:numPr>
        <w:spacing w:line="360" w:lineRule="auto"/>
        <w:ind w:left="1146"/>
        <w:rPr>
          <w:rFonts w:eastAsia="Times New Roman"/>
          <w:color w:val="333333"/>
        </w:rPr>
      </w:pPr>
      <w:r w:rsidRPr="009C6503">
        <w:rPr>
          <w:rFonts w:eastAsia="Times New Roman"/>
          <w:color w:val="333333"/>
        </w:rPr>
        <w:t xml:space="preserve">Latex-free, </w:t>
      </w:r>
      <w:proofErr w:type="gramStart"/>
      <w:r w:rsidRPr="009C6503">
        <w:rPr>
          <w:rFonts w:eastAsia="Times New Roman"/>
          <w:color w:val="333333"/>
        </w:rPr>
        <w:t>anatomical</w:t>
      </w:r>
      <w:proofErr w:type="gramEnd"/>
      <w:r w:rsidRPr="009C6503">
        <w:rPr>
          <w:rFonts w:eastAsia="Times New Roman"/>
          <w:color w:val="333333"/>
        </w:rPr>
        <w:t xml:space="preserve"> and comfortable silicon mask with variants for Adult, Child &amp; Infant</w:t>
      </w:r>
    </w:p>
    <w:p w14:paraId="5B42D769" w14:textId="77777777" w:rsidR="00B01249" w:rsidRPr="009C6503" w:rsidRDefault="00B01249" w:rsidP="001F7946">
      <w:pPr>
        <w:pStyle w:val="NoSpacing"/>
        <w:numPr>
          <w:ilvl w:val="0"/>
          <w:numId w:val="9"/>
        </w:numPr>
        <w:spacing w:line="360" w:lineRule="auto"/>
        <w:ind w:left="1146"/>
        <w:rPr>
          <w:rFonts w:eastAsia="Times New Roman"/>
          <w:color w:val="333333"/>
        </w:rPr>
      </w:pPr>
      <w:r w:rsidRPr="009C6503">
        <w:rPr>
          <w:rFonts w:eastAsia="Times New Roman"/>
          <w:color w:val="333333"/>
        </w:rPr>
        <w:t>Detachable silicone mask that offers flexibility to use spacer without a mask, if required.</w:t>
      </w:r>
    </w:p>
    <w:p w14:paraId="2E4EC058" w14:textId="77777777" w:rsidR="00B01249" w:rsidRPr="009C6503" w:rsidRDefault="00B01249" w:rsidP="001F7946">
      <w:pPr>
        <w:pStyle w:val="NoSpacing"/>
        <w:numPr>
          <w:ilvl w:val="0"/>
          <w:numId w:val="9"/>
        </w:numPr>
        <w:spacing w:line="360" w:lineRule="auto"/>
        <w:ind w:left="1146"/>
        <w:rPr>
          <w:rFonts w:eastAsia="Times New Roman"/>
          <w:color w:val="333333"/>
        </w:rPr>
      </w:pPr>
      <w:r w:rsidRPr="009C6503">
        <w:rPr>
          <w:rFonts w:eastAsia="Times New Roman"/>
          <w:color w:val="333333"/>
        </w:rPr>
        <w:t>The inhalation through cross valves ensures low resistance when breathing in and prevents accidental breathing out into the chamber.</w:t>
      </w:r>
    </w:p>
    <w:p w14:paraId="1E35CAB6" w14:textId="77777777" w:rsidR="00B01249" w:rsidRPr="009C6503" w:rsidRDefault="00B01249" w:rsidP="001F7946">
      <w:pPr>
        <w:pStyle w:val="NoSpacing"/>
        <w:numPr>
          <w:ilvl w:val="0"/>
          <w:numId w:val="9"/>
        </w:numPr>
        <w:spacing w:line="360" w:lineRule="auto"/>
        <w:ind w:left="1146"/>
        <w:rPr>
          <w:rFonts w:eastAsia="Times New Roman"/>
          <w:color w:val="333333"/>
        </w:rPr>
      </w:pPr>
      <w:r w:rsidRPr="009C6503">
        <w:rPr>
          <w:rFonts w:eastAsia="Times New Roman"/>
          <w:color w:val="333333"/>
        </w:rPr>
        <w:t>Improved drug delivery and ease of use due to one-way inhalation.</w:t>
      </w:r>
    </w:p>
    <w:p w14:paraId="10AE5A53" w14:textId="77777777" w:rsidR="00B01249" w:rsidRPr="009C6503" w:rsidRDefault="00B01249" w:rsidP="001F7946">
      <w:pPr>
        <w:pStyle w:val="NoSpacing"/>
        <w:numPr>
          <w:ilvl w:val="0"/>
          <w:numId w:val="9"/>
        </w:numPr>
        <w:spacing w:line="360" w:lineRule="auto"/>
        <w:ind w:left="1146"/>
        <w:rPr>
          <w:rFonts w:eastAsia="Times New Roman"/>
          <w:color w:val="333333"/>
        </w:rPr>
      </w:pPr>
      <w:proofErr w:type="spellStart"/>
      <w:r w:rsidRPr="009C6503">
        <w:rPr>
          <w:rFonts w:eastAsia="Times New Roman"/>
          <w:color w:val="333333"/>
        </w:rPr>
        <w:t>FlowSignal</w:t>
      </w:r>
      <w:proofErr w:type="spellEnd"/>
      <w:r w:rsidRPr="009C6503">
        <w:rPr>
          <w:rFonts w:eastAsia="Times New Roman"/>
          <w:color w:val="333333"/>
        </w:rPr>
        <w:t xml:space="preserve"> whistle indicator sounds when breathing in too fast, encourages the patient to breathe slowly.</w:t>
      </w:r>
    </w:p>
    <w:p w14:paraId="0BCBCA18" w14:textId="77777777" w:rsidR="00B01249" w:rsidRPr="009C6503" w:rsidRDefault="00B01249" w:rsidP="00B01249">
      <w:pPr>
        <w:pStyle w:val="NoSpacing"/>
        <w:ind w:left="426"/>
      </w:pPr>
    </w:p>
    <w:p w14:paraId="2414A714" w14:textId="77777777" w:rsidR="00B01249" w:rsidRPr="009C6503" w:rsidRDefault="00B01249" w:rsidP="00B01249">
      <w:pPr>
        <w:pStyle w:val="NoSpacing"/>
        <w:ind w:left="426"/>
      </w:pPr>
      <w:proofErr w:type="spellStart"/>
      <w:r w:rsidRPr="009C6503">
        <w:t>Scriptswitch</w:t>
      </w:r>
      <w:proofErr w:type="spellEnd"/>
      <w:r w:rsidRPr="009C6503">
        <w:t xml:space="preserve"> messages have been deployed to assist with this.</w:t>
      </w:r>
    </w:p>
    <w:p w14:paraId="34477582" w14:textId="77777777" w:rsidR="007C5BBE" w:rsidRDefault="007C5BBE" w:rsidP="007C5BBE"/>
    <w:p w14:paraId="2DD763AC" w14:textId="77777777" w:rsidR="007C5BBE" w:rsidRDefault="007C5BBE" w:rsidP="008D1F21">
      <w:pPr>
        <w:ind w:left="426"/>
      </w:pPr>
    </w:p>
    <w:p w14:paraId="0E833177" w14:textId="77777777" w:rsidR="007C5BBE" w:rsidRDefault="007C5BBE" w:rsidP="008D1F21">
      <w:pPr>
        <w:ind w:left="426"/>
      </w:pPr>
    </w:p>
    <w:p w14:paraId="4571F17F" w14:textId="77777777" w:rsidR="007C5BBE" w:rsidRPr="001D6D48" w:rsidRDefault="007C5BBE" w:rsidP="007C5BBE">
      <w:pPr>
        <w:shd w:val="clear" w:color="auto" w:fill="E5DFEC" w:themeFill="accent4" w:themeFillTint="33"/>
        <w:ind w:left="426"/>
        <w:rPr>
          <w:b/>
          <w:bCs/>
        </w:rPr>
      </w:pPr>
      <w:bookmarkStart w:id="11" w:name="article9"/>
      <w:bookmarkEnd w:id="11"/>
      <w:proofErr w:type="spellStart"/>
      <w:r w:rsidRPr="00340AFF">
        <w:rPr>
          <w:b/>
          <w:bCs/>
        </w:rPr>
        <w:t>MORPh</w:t>
      </w:r>
      <w:proofErr w:type="spellEnd"/>
      <w:r w:rsidRPr="00340AFF">
        <w:rPr>
          <w:b/>
          <w:bCs/>
        </w:rPr>
        <w:t xml:space="preserve"> webinar: SMRs &amp; Medicines Optimisation and Sustainability in Respiratory Care</w:t>
      </w:r>
    </w:p>
    <w:p w14:paraId="3F4A8169" w14:textId="77777777" w:rsidR="007C5BBE" w:rsidRDefault="007C5BBE" w:rsidP="007C5BBE">
      <w:pPr>
        <w:rPr>
          <w:rStyle w:val="Strong"/>
          <w:rFonts w:ascii="Lato" w:hAnsi="Lato"/>
          <w:b w:val="0"/>
          <w:bCs w:val="0"/>
          <w:shd w:val="clear" w:color="auto" w:fill="FAFAFA"/>
        </w:rPr>
      </w:pPr>
    </w:p>
    <w:p w14:paraId="45D70CE3" w14:textId="6C4F6D69" w:rsidR="00257318" w:rsidRPr="00340AFF" w:rsidRDefault="00257318" w:rsidP="007C5BBE">
      <w:pPr>
        <w:spacing w:line="360" w:lineRule="auto"/>
        <w:ind w:left="425"/>
        <w:rPr>
          <w:rStyle w:val="Strong"/>
          <w:rFonts w:asciiTheme="minorHAnsi" w:hAnsiTheme="minorHAnsi" w:cstheme="minorHAnsi"/>
          <w:shd w:val="clear" w:color="auto" w:fill="FAFAFA"/>
        </w:rPr>
      </w:pPr>
      <w:proofErr w:type="spellStart"/>
      <w:r>
        <w:rPr>
          <w:rFonts w:eastAsia="Times New Roman"/>
        </w:rPr>
        <w:t>MORPh</w:t>
      </w:r>
      <w:proofErr w:type="spellEnd"/>
      <w:r>
        <w:rPr>
          <w:rFonts w:eastAsia="Times New Roman"/>
        </w:rPr>
        <w:t xml:space="preserve"> </w:t>
      </w:r>
      <w:r w:rsidR="00406A40">
        <w:rPr>
          <w:rFonts w:eastAsia="Times New Roman"/>
        </w:rPr>
        <w:t>is</w:t>
      </w:r>
      <w:r>
        <w:rPr>
          <w:rFonts w:eastAsia="Times New Roman"/>
        </w:rPr>
        <w:t xml:space="preserve"> holding a free webinar on Thursday 25th July 2024 for Primary Care, PCN, ICB and GP Practice Pharmacists, Pharmacy Technicians and Trainees called </w:t>
      </w:r>
      <w:r>
        <w:rPr>
          <w:rFonts w:eastAsia="Times New Roman"/>
          <w:b/>
          <w:bCs/>
        </w:rPr>
        <w:t>SMRs &amp; Medicines Optimisation and Sustainability in Respiratory Care</w:t>
      </w:r>
      <w:r>
        <w:rPr>
          <w:rFonts w:eastAsia="Times New Roman"/>
        </w:rPr>
        <w:t>.</w:t>
      </w:r>
    </w:p>
    <w:p w14:paraId="14B7C85E" w14:textId="77777777" w:rsidR="007C5BBE" w:rsidRPr="00340AFF" w:rsidRDefault="007C5BBE" w:rsidP="007C5BBE">
      <w:pPr>
        <w:spacing w:line="360" w:lineRule="auto"/>
        <w:ind w:left="425"/>
        <w:rPr>
          <w:rFonts w:asciiTheme="minorHAnsi" w:hAnsiTheme="minorHAnsi" w:cstheme="minorHAnsi"/>
        </w:rPr>
      </w:pPr>
      <w:r w:rsidRPr="00340AFF">
        <w:rPr>
          <w:rStyle w:val="Strong"/>
          <w:rFonts w:asciiTheme="minorHAnsi" w:hAnsiTheme="minorHAnsi" w:cstheme="minorHAnsi"/>
          <w:b w:val="0"/>
          <w:bCs w:val="0"/>
          <w:color w:val="000000"/>
          <w:shd w:val="clear" w:color="auto" w:fill="FAFAFA"/>
        </w:rPr>
        <w:t xml:space="preserve">The webinar starts at 9.30am </w:t>
      </w:r>
      <w:r w:rsidRPr="00340AFF">
        <w:rPr>
          <w:rFonts w:asciiTheme="minorHAnsi" w:hAnsiTheme="minorHAnsi" w:cstheme="minorHAnsi"/>
          <w:color w:val="000000"/>
          <w:shd w:val="clear" w:color="auto" w:fill="FAFAFA"/>
        </w:rPr>
        <w:t>will be discussing the following topics:</w:t>
      </w:r>
    </w:p>
    <w:p w14:paraId="698E7392" w14:textId="77777777" w:rsidR="007C5BBE" w:rsidRPr="00340AFF" w:rsidRDefault="007C5BBE" w:rsidP="007C5BBE">
      <w:pPr>
        <w:ind w:left="426"/>
        <w:rPr>
          <w:rFonts w:asciiTheme="minorHAnsi" w:hAnsiTheme="minorHAnsi" w:cstheme="minorHAnsi"/>
        </w:rPr>
      </w:pPr>
    </w:p>
    <w:p w14:paraId="18F49570" w14:textId="77777777" w:rsidR="007C5BBE" w:rsidRPr="00340AFF" w:rsidRDefault="007C5BBE" w:rsidP="007C5BBE">
      <w:pPr>
        <w:numPr>
          <w:ilvl w:val="0"/>
          <w:numId w:val="19"/>
        </w:numPr>
        <w:tabs>
          <w:tab w:val="clear" w:pos="720"/>
          <w:tab w:val="num" w:pos="1146"/>
        </w:tabs>
        <w:spacing w:after="160" w:line="252" w:lineRule="auto"/>
        <w:ind w:left="1146"/>
        <w:rPr>
          <w:rFonts w:asciiTheme="minorHAnsi" w:eastAsia="Times New Roman" w:hAnsiTheme="minorHAnsi" w:cstheme="minorHAnsi"/>
          <w:shd w:val="clear" w:color="auto" w:fill="FAFAFA"/>
        </w:rPr>
      </w:pPr>
      <w:r w:rsidRPr="00340AFF">
        <w:rPr>
          <w:rFonts w:asciiTheme="minorHAnsi" w:eastAsia="Times New Roman" w:hAnsiTheme="minorHAnsi" w:cstheme="minorHAnsi"/>
          <w:color w:val="000000"/>
          <w:shd w:val="clear" w:color="auto" w:fill="FAFAFA"/>
        </w:rPr>
        <w:t>Respiratory &amp; Sustainability in QOF and DES</w:t>
      </w:r>
    </w:p>
    <w:p w14:paraId="7A15A4A7" w14:textId="77777777" w:rsidR="007C5BBE" w:rsidRPr="00340AFF" w:rsidRDefault="007C5BBE" w:rsidP="007C5BBE">
      <w:pPr>
        <w:numPr>
          <w:ilvl w:val="0"/>
          <w:numId w:val="19"/>
        </w:numPr>
        <w:tabs>
          <w:tab w:val="clear" w:pos="720"/>
          <w:tab w:val="num" w:pos="1146"/>
        </w:tabs>
        <w:spacing w:after="160" w:line="252" w:lineRule="auto"/>
        <w:ind w:left="1146"/>
        <w:rPr>
          <w:rFonts w:asciiTheme="minorHAnsi" w:eastAsia="Times New Roman" w:hAnsiTheme="minorHAnsi" w:cstheme="minorHAnsi"/>
          <w:shd w:val="clear" w:color="auto" w:fill="FAFAFA"/>
        </w:rPr>
      </w:pPr>
      <w:r w:rsidRPr="00340AFF">
        <w:rPr>
          <w:rFonts w:asciiTheme="minorHAnsi" w:eastAsia="Times New Roman" w:hAnsiTheme="minorHAnsi" w:cstheme="minorHAnsi"/>
          <w:color w:val="000000"/>
          <w:shd w:val="clear" w:color="auto" w:fill="FAFAFA"/>
        </w:rPr>
        <w:t>Overview of common respiratory conditions in primary care</w:t>
      </w:r>
    </w:p>
    <w:p w14:paraId="2B5A9900" w14:textId="77777777" w:rsidR="007C5BBE" w:rsidRPr="00340AFF" w:rsidRDefault="007C5BBE" w:rsidP="007C5BBE">
      <w:pPr>
        <w:numPr>
          <w:ilvl w:val="0"/>
          <w:numId w:val="19"/>
        </w:numPr>
        <w:tabs>
          <w:tab w:val="clear" w:pos="720"/>
          <w:tab w:val="num" w:pos="1146"/>
        </w:tabs>
        <w:spacing w:after="160" w:line="252" w:lineRule="auto"/>
        <w:ind w:left="1146"/>
        <w:rPr>
          <w:rFonts w:asciiTheme="minorHAnsi" w:eastAsia="Times New Roman" w:hAnsiTheme="minorHAnsi" w:cstheme="minorHAnsi"/>
          <w:shd w:val="clear" w:color="auto" w:fill="FAFAFA"/>
        </w:rPr>
      </w:pPr>
      <w:r w:rsidRPr="00340AFF">
        <w:rPr>
          <w:rFonts w:asciiTheme="minorHAnsi" w:eastAsia="Times New Roman" w:hAnsiTheme="minorHAnsi" w:cstheme="minorHAnsi"/>
          <w:color w:val="000000"/>
          <w:shd w:val="clear" w:color="auto" w:fill="FAFAFA"/>
        </w:rPr>
        <w:t>Importance of optimising medication in respiratory care</w:t>
      </w:r>
    </w:p>
    <w:p w14:paraId="4DAC5211" w14:textId="77777777" w:rsidR="007C5BBE" w:rsidRPr="00340AFF" w:rsidRDefault="007C5BBE" w:rsidP="007C5BBE">
      <w:pPr>
        <w:numPr>
          <w:ilvl w:val="0"/>
          <w:numId w:val="19"/>
        </w:numPr>
        <w:tabs>
          <w:tab w:val="clear" w:pos="720"/>
          <w:tab w:val="num" w:pos="1146"/>
        </w:tabs>
        <w:spacing w:after="160" w:line="252" w:lineRule="auto"/>
        <w:ind w:left="1146"/>
        <w:rPr>
          <w:rFonts w:asciiTheme="minorHAnsi" w:eastAsia="Times New Roman" w:hAnsiTheme="minorHAnsi" w:cstheme="minorHAnsi"/>
          <w:shd w:val="clear" w:color="auto" w:fill="FAFAFA"/>
        </w:rPr>
      </w:pPr>
      <w:r w:rsidRPr="00340AFF">
        <w:rPr>
          <w:rFonts w:asciiTheme="minorHAnsi" w:eastAsia="Times New Roman" w:hAnsiTheme="minorHAnsi" w:cstheme="minorHAnsi"/>
          <w:color w:val="000000"/>
          <w:shd w:val="clear" w:color="auto" w:fill="FAFAFA"/>
        </w:rPr>
        <w:t>Benefits of SMRs in respiratory care</w:t>
      </w:r>
    </w:p>
    <w:p w14:paraId="66D53170" w14:textId="77777777" w:rsidR="007C5BBE" w:rsidRPr="00340AFF" w:rsidRDefault="007C5BBE" w:rsidP="007C5BBE">
      <w:pPr>
        <w:numPr>
          <w:ilvl w:val="0"/>
          <w:numId w:val="19"/>
        </w:numPr>
        <w:tabs>
          <w:tab w:val="clear" w:pos="720"/>
          <w:tab w:val="num" w:pos="1146"/>
        </w:tabs>
        <w:spacing w:after="160" w:line="252" w:lineRule="auto"/>
        <w:ind w:left="1146"/>
        <w:rPr>
          <w:rFonts w:asciiTheme="minorHAnsi" w:eastAsia="Times New Roman" w:hAnsiTheme="minorHAnsi" w:cstheme="minorHAnsi"/>
          <w:shd w:val="clear" w:color="auto" w:fill="FAFAFA"/>
        </w:rPr>
      </w:pPr>
      <w:r w:rsidRPr="00340AFF">
        <w:rPr>
          <w:rFonts w:asciiTheme="minorHAnsi" w:eastAsia="Times New Roman" w:hAnsiTheme="minorHAnsi" w:cstheme="minorHAnsi"/>
          <w:color w:val="000000"/>
          <w:shd w:val="clear" w:color="auto" w:fill="FAFAFA"/>
        </w:rPr>
        <w:t>Guidelines and frameworks for conducting SMRs</w:t>
      </w:r>
    </w:p>
    <w:p w14:paraId="1BD678AC" w14:textId="77777777" w:rsidR="007C5BBE" w:rsidRPr="00340AFF" w:rsidRDefault="007C5BBE" w:rsidP="007C5BBE">
      <w:pPr>
        <w:numPr>
          <w:ilvl w:val="0"/>
          <w:numId w:val="19"/>
        </w:numPr>
        <w:tabs>
          <w:tab w:val="clear" w:pos="720"/>
          <w:tab w:val="num" w:pos="1146"/>
        </w:tabs>
        <w:spacing w:after="160" w:line="252" w:lineRule="auto"/>
        <w:ind w:left="1146"/>
        <w:rPr>
          <w:rFonts w:asciiTheme="minorHAnsi" w:eastAsia="Times New Roman" w:hAnsiTheme="minorHAnsi" w:cstheme="minorHAnsi"/>
          <w:shd w:val="clear" w:color="auto" w:fill="FAFAFA"/>
        </w:rPr>
      </w:pPr>
      <w:r w:rsidRPr="00340AFF">
        <w:rPr>
          <w:rFonts w:asciiTheme="minorHAnsi" w:eastAsia="Times New Roman" w:hAnsiTheme="minorHAnsi" w:cstheme="minorHAnsi"/>
          <w:color w:val="000000"/>
          <w:shd w:val="clear" w:color="auto" w:fill="FAFAFA"/>
        </w:rPr>
        <w:t>Sustainability- the green agenda within respiratory care</w:t>
      </w:r>
    </w:p>
    <w:p w14:paraId="0DE00FF1" w14:textId="77777777" w:rsidR="007C5BBE" w:rsidRPr="00340AFF" w:rsidRDefault="007C5BBE" w:rsidP="007C5BBE">
      <w:pPr>
        <w:numPr>
          <w:ilvl w:val="0"/>
          <w:numId w:val="19"/>
        </w:numPr>
        <w:tabs>
          <w:tab w:val="clear" w:pos="720"/>
          <w:tab w:val="num" w:pos="1146"/>
        </w:tabs>
        <w:spacing w:after="160" w:line="252" w:lineRule="auto"/>
        <w:ind w:left="1146"/>
        <w:rPr>
          <w:rFonts w:asciiTheme="minorHAnsi" w:eastAsia="Times New Roman" w:hAnsiTheme="minorHAnsi" w:cstheme="minorHAnsi"/>
          <w:shd w:val="clear" w:color="auto" w:fill="FAFAFA"/>
        </w:rPr>
      </w:pPr>
      <w:r w:rsidRPr="00340AFF">
        <w:rPr>
          <w:rFonts w:asciiTheme="minorHAnsi" w:eastAsia="Times New Roman" w:hAnsiTheme="minorHAnsi" w:cstheme="minorHAnsi"/>
          <w:color w:val="000000"/>
          <w:shd w:val="clear" w:color="auto" w:fill="FAFAFA"/>
        </w:rPr>
        <w:t>Case studies highlighting successful SMRs in respiratory care</w:t>
      </w:r>
    </w:p>
    <w:p w14:paraId="67D03F87" w14:textId="77777777" w:rsidR="007C5BBE" w:rsidRPr="00340AFF" w:rsidRDefault="007C5BBE" w:rsidP="00406A40">
      <w:pPr>
        <w:numPr>
          <w:ilvl w:val="0"/>
          <w:numId w:val="19"/>
        </w:numPr>
        <w:tabs>
          <w:tab w:val="clear" w:pos="720"/>
          <w:tab w:val="num" w:pos="1146"/>
        </w:tabs>
        <w:spacing w:after="160" w:line="360" w:lineRule="auto"/>
        <w:ind w:left="1146"/>
        <w:rPr>
          <w:rFonts w:asciiTheme="minorHAnsi" w:eastAsia="Times New Roman" w:hAnsiTheme="minorHAnsi" w:cstheme="minorHAnsi"/>
          <w:shd w:val="clear" w:color="auto" w:fill="FAFAFA"/>
        </w:rPr>
      </w:pPr>
      <w:r w:rsidRPr="00340AFF">
        <w:rPr>
          <w:rFonts w:asciiTheme="minorHAnsi" w:eastAsia="Times New Roman" w:hAnsiTheme="minorHAnsi" w:cstheme="minorHAnsi"/>
          <w:color w:val="000000"/>
          <w:shd w:val="clear" w:color="auto" w:fill="FAFAFA"/>
        </w:rPr>
        <w:t>Search criteria and standardised SOPs</w:t>
      </w:r>
    </w:p>
    <w:p w14:paraId="3E116439" w14:textId="3B2219FA" w:rsidR="009A7DC7" w:rsidRDefault="007C5BBE" w:rsidP="00406A40">
      <w:pPr>
        <w:spacing w:line="360" w:lineRule="auto"/>
        <w:ind w:left="426"/>
      </w:pPr>
      <w:r w:rsidRPr="00340AFF">
        <w:rPr>
          <w:rFonts w:asciiTheme="minorHAnsi" w:hAnsiTheme="minorHAnsi" w:cstheme="minorHAnsi"/>
        </w:rPr>
        <w:lastRenderedPageBreak/>
        <w:t xml:space="preserve">Please click on the following  link to register your place  </w:t>
      </w:r>
      <w:hyperlink r:id="rId31" w:history="1">
        <w:r w:rsidRPr="00340AFF">
          <w:rPr>
            <w:rStyle w:val="Hyperlink"/>
            <w:rFonts w:asciiTheme="minorHAnsi" w:hAnsiTheme="minorHAnsi" w:cstheme="minorHAnsi"/>
          </w:rPr>
          <w:t xml:space="preserve">SMRs &amp; Medicines Optimisation and Sustainability in Respiratory Care - </w:t>
        </w:r>
        <w:proofErr w:type="spellStart"/>
        <w:r w:rsidRPr="00340AFF">
          <w:rPr>
            <w:rStyle w:val="Hyperlink"/>
            <w:rFonts w:asciiTheme="minorHAnsi" w:hAnsiTheme="minorHAnsi" w:cstheme="minorHAnsi"/>
          </w:rPr>
          <w:t>MORPh</w:t>
        </w:r>
        <w:proofErr w:type="spellEnd"/>
        <w:r w:rsidRPr="00340AFF">
          <w:rPr>
            <w:rStyle w:val="Hyperlink"/>
            <w:rFonts w:asciiTheme="minorHAnsi" w:hAnsiTheme="minorHAnsi" w:cstheme="minorHAnsi"/>
          </w:rPr>
          <w:t xml:space="preserve"> - Primary Care Training Association &amp; Network (morphconsultancy.co.uk)</w:t>
        </w:r>
      </w:hyperlink>
    </w:p>
    <w:p w14:paraId="4F628BB3" w14:textId="77777777" w:rsidR="009A7DC7" w:rsidRDefault="009A7DC7" w:rsidP="008D1F21">
      <w:pPr>
        <w:ind w:left="426"/>
      </w:pPr>
    </w:p>
    <w:p w14:paraId="4430EBB9" w14:textId="77777777" w:rsidR="009A7DC7" w:rsidRDefault="009A7DC7" w:rsidP="008D1F21">
      <w:pPr>
        <w:ind w:left="426"/>
      </w:pPr>
    </w:p>
    <w:p w14:paraId="47AA5D8E" w14:textId="77777777" w:rsidR="009A7DC7" w:rsidRDefault="009A7DC7" w:rsidP="008D1F21">
      <w:pPr>
        <w:ind w:left="426"/>
      </w:pPr>
    </w:p>
    <w:p w14:paraId="707AD444" w14:textId="150E5CD0" w:rsidR="004505A2" w:rsidRPr="001D6D48" w:rsidRDefault="009322AC" w:rsidP="001D6D48">
      <w:pPr>
        <w:shd w:val="clear" w:color="auto" w:fill="E5DFEC" w:themeFill="accent4" w:themeFillTint="33"/>
        <w:ind w:left="426"/>
        <w:rPr>
          <w:b/>
          <w:bCs/>
        </w:rPr>
      </w:pPr>
      <w:bookmarkStart w:id="12" w:name="Article4"/>
      <w:r w:rsidRPr="009322AC">
        <w:rPr>
          <w:b/>
          <w:bCs/>
        </w:rPr>
        <w:t>Pharmacy First</w:t>
      </w:r>
    </w:p>
    <w:bookmarkEnd w:id="12"/>
    <w:p w14:paraId="0F853076" w14:textId="77777777" w:rsidR="004505A2" w:rsidRDefault="004505A2" w:rsidP="002B25E3"/>
    <w:p w14:paraId="5DD36C0C" w14:textId="49F6A2D9" w:rsidR="002B25E3" w:rsidRDefault="009322AC" w:rsidP="001F7946">
      <w:pPr>
        <w:spacing w:line="360" w:lineRule="auto"/>
        <w:ind w:left="425"/>
      </w:pPr>
      <w:r w:rsidRPr="009322AC">
        <w:t xml:space="preserve">The new Pharmacy First Scheme launched on 31 January 2024.  </w:t>
      </w:r>
      <w:bookmarkStart w:id="13" w:name="_Hlk169873702"/>
      <w:r w:rsidRPr="009322AC">
        <w:t>In addition to the existing CPCS for minor illness referrals, the new scheme enables community pharmacists to assess and supply medicines for seven common clinical conditions for eligible patients</w:t>
      </w:r>
      <w:r w:rsidR="00C93244">
        <w:t>.</w:t>
      </w:r>
      <w:r w:rsidRPr="009322AC">
        <w:t xml:space="preserve"> </w:t>
      </w:r>
      <w:bookmarkEnd w:id="13"/>
      <w:r w:rsidRPr="009322AC">
        <w:t>The triage tool has now been updated on EMIS and the Aide Memoire attached can be used as a visual aid for quick reference around the criteria to refer for one of the seven clinical pathways. Also attached is the Minor Ailments list.</w:t>
      </w:r>
    </w:p>
    <w:p w14:paraId="6572CE95" w14:textId="77777777" w:rsidR="009322AC" w:rsidRDefault="009322AC" w:rsidP="002B25E3">
      <w:pPr>
        <w:ind w:left="426"/>
      </w:pPr>
    </w:p>
    <w:p w14:paraId="4E002ED0" w14:textId="3F95023B" w:rsidR="009322AC" w:rsidRDefault="00E17BCA" w:rsidP="002B25E3">
      <w:pPr>
        <w:ind w:left="426"/>
      </w:pPr>
      <w:r>
        <w:rPr>
          <w:noProof/>
          <w:lang w:val="en-US"/>
        </w:rPr>
        <w:object w:dxaOrig="1440" w:dyaOrig="1440" w14:anchorId="3A10B137">
          <v:shape id="_x0000_s1026" type="#_x0000_t75" style="position:absolute;left:0;text-align:left;margin-left:34.5pt;margin-top:13.45pt;width:75pt;height:48.75pt;z-index:251668480;mso-position-horizontal-relative:text;mso-position-vertical-relative:text">
            <v:imagedata r:id="rId32" o:title=""/>
            <w10:wrap type="square" side="right"/>
          </v:shape>
          <o:OLEObject Type="Embed" ProgID="AcroExch.Document.DC" ShapeID="_x0000_s1026" DrawAspect="Icon" ObjectID="_1780493070" r:id="rId33"/>
        </w:object>
      </w:r>
    </w:p>
    <w:p w14:paraId="35AA3347" w14:textId="27F555BE" w:rsidR="009322AC" w:rsidRDefault="00191DCA" w:rsidP="002B25E3">
      <w:pPr>
        <w:ind w:left="426"/>
      </w:pPr>
      <w:r>
        <w:rPr>
          <w:lang w:val="en-US"/>
        </w:rPr>
        <w:object w:dxaOrig="1075" w:dyaOrig="702" w14:anchorId="016BCA83">
          <v:shape id="_x0000_i1030" type="#_x0000_t75" style="width:54pt;height:35.25pt" o:ole="">
            <v:imagedata r:id="rId34" o:title=""/>
          </v:shape>
          <o:OLEObject Type="Embed" ProgID="AcroExch.Document.DC" ShapeID="_x0000_i1030" DrawAspect="Icon" ObjectID="_1780493069" r:id="rId35"/>
        </w:object>
      </w:r>
      <w:r w:rsidR="009322AC">
        <w:br w:type="textWrapping" w:clear="all"/>
      </w:r>
    </w:p>
    <w:p w14:paraId="337EBFEF" w14:textId="77777777" w:rsidR="009322AC" w:rsidRDefault="009322AC" w:rsidP="002B25E3">
      <w:pPr>
        <w:ind w:left="426"/>
      </w:pPr>
    </w:p>
    <w:p w14:paraId="2F4818D1" w14:textId="16D54341" w:rsidR="009322AC" w:rsidRDefault="009322AC" w:rsidP="001F7946">
      <w:pPr>
        <w:spacing w:line="360" w:lineRule="auto"/>
        <w:ind w:left="425"/>
        <w:jc w:val="both"/>
      </w:pPr>
      <w:bookmarkStart w:id="14" w:name="_Hlk169873756"/>
      <w:r w:rsidRPr="002F17BA">
        <w:t>The new pathways present the opportunity for patients to walk-in to the pharmacies; however</w:t>
      </w:r>
      <w:r>
        <w:t>,</w:t>
      </w:r>
      <w:r w:rsidRPr="002F17BA">
        <w:t xml:space="preserve"> it is </w:t>
      </w:r>
      <w:r>
        <w:t>recommended</w:t>
      </w:r>
      <w:r w:rsidRPr="002F17BA">
        <w:t xml:space="preserve"> that practices continue to refer patients who present at the surgery. Referrals allow for a clear audit trail and monitoring of service provision in real-time, providing support where needed. It also assists community pharmacists to manage their appointment diary accordingly to ensure patients are seen promptly.</w:t>
      </w:r>
      <w:r>
        <w:t xml:space="preserve"> From data just received for February 2024 it shows for DGS and East Kent HCPs that a significantly larger proportion of referrals into Pharmacy First have been by other services </w:t>
      </w:r>
      <w:proofErr w:type="spellStart"/>
      <w:r>
        <w:t>ie</w:t>
      </w:r>
      <w:proofErr w:type="spellEnd"/>
      <w:r>
        <w:t>. “Walk Ins, NHS 111.</w:t>
      </w:r>
      <w:bookmarkEnd w:id="14"/>
      <w:r w:rsidR="00C93244">
        <w:t>”</w:t>
      </w:r>
    </w:p>
    <w:p w14:paraId="246CD1BA" w14:textId="77777777" w:rsidR="009322AC" w:rsidRDefault="009322AC" w:rsidP="001F7946">
      <w:pPr>
        <w:spacing w:line="360" w:lineRule="auto"/>
        <w:ind w:left="425"/>
        <w:jc w:val="both"/>
      </w:pPr>
    </w:p>
    <w:p w14:paraId="7BECE15D" w14:textId="77777777" w:rsidR="009322AC" w:rsidRDefault="009322AC" w:rsidP="001F7946">
      <w:pPr>
        <w:spacing w:line="360" w:lineRule="auto"/>
        <w:ind w:left="425"/>
        <w:jc w:val="both"/>
      </w:pPr>
      <w:r>
        <w:t xml:space="preserve">Since the launch of Pharmacy First up to the end of May 2024 there have been 18,863 referrals by GP practices into this service.  This is a 66% increase on the GP CPCS referrals over the same </w:t>
      </w:r>
      <w:proofErr w:type="gramStart"/>
      <w:r>
        <w:t>time period</w:t>
      </w:r>
      <w:proofErr w:type="gramEnd"/>
      <w:r>
        <w:t xml:space="preserve"> last year. Completed referrals into Pharmacy First equates to 13,540 with a GP time saving of 2256 hours. Referrals through the clinical pathways were 6,066.</w:t>
      </w:r>
    </w:p>
    <w:p w14:paraId="628E0227" w14:textId="77777777" w:rsidR="009322AC" w:rsidRDefault="009322AC" w:rsidP="001F7946">
      <w:pPr>
        <w:spacing w:line="360" w:lineRule="auto"/>
        <w:ind w:left="425"/>
        <w:jc w:val="both"/>
      </w:pPr>
    </w:p>
    <w:p w14:paraId="498EAC03" w14:textId="77777777" w:rsidR="009322AC" w:rsidRDefault="009322AC" w:rsidP="001F7946">
      <w:pPr>
        <w:spacing w:line="360" w:lineRule="auto"/>
        <w:ind w:left="425"/>
        <w:jc w:val="both"/>
      </w:pPr>
      <w:r>
        <w:t>Although the high rate of referrals is encouraging, there are still a considerable number of inappropriate referrals. These include conditions not within the age ranges for the seven clinical pathways, as well as some being outside the scope for the service (for example chest infections).</w:t>
      </w:r>
    </w:p>
    <w:p w14:paraId="6FB30995" w14:textId="77777777" w:rsidR="009322AC" w:rsidRDefault="009322AC" w:rsidP="009322AC">
      <w:pPr>
        <w:ind w:left="426"/>
        <w:jc w:val="both"/>
      </w:pPr>
    </w:p>
    <w:p w14:paraId="0169D96B" w14:textId="77777777" w:rsidR="009322AC" w:rsidRDefault="009322AC" w:rsidP="001F7946">
      <w:pPr>
        <w:spacing w:line="360" w:lineRule="auto"/>
        <w:ind w:left="425"/>
        <w:jc w:val="both"/>
      </w:pPr>
      <w:r>
        <w:t xml:space="preserve">There were a significant number of dropped referrals 4,078 which could be due to </w:t>
      </w:r>
      <w:proofErr w:type="gramStart"/>
      <w:r>
        <w:t>a number of</w:t>
      </w:r>
      <w:proofErr w:type="gramEnd"/>
      <w:r>
        <w:t xml:space="preserve"> reasons including the patient being uncontactable, patient declined consultation when contacted, not attended pharmacy for a consultation when a face to face appoint has been arranged, or ailment has resolved. </w:t>
      </w:r>
    </w:p>
    <w:p w14:paraId="4DC0A213" w14:textId="77777777" w:rsidR="009322AC" w:rsidRDefault="009322AC" w:rsidP="009322AC">
      <w:pPr>
        <w:ind w:left="426"/>
        <w:jc w:val="both"/>
      </w:pPr>
    </w:p>
    <w:p w14:paraId="54C687AE" w14:textId="7A961FC2" w:rsidR="009322AC" w:rsidRPr="00403BAF" w:rsidRDefault="009322AC" w:rsidP="001F7946">
      <w:pPr>
        <w:spacing w:line="360" w:lineRule="auto"/>
        <w:ind w:left="425"/>
        <w:jc w:val="both"/>
      </w:pPr>
      <w:r w:rsidRPr="00403BAF">
        <w:t xml:space="preserve">There has been quite number of campaigns about the service.  Click </w:t>
      </w:r>
      <w:hyperlink r:id="rId36" w:history="1">
        <w:r w:rsidRPr="00403BAF">
          <w:rPr>
            <w:rStyle w:val="Hyperlink"/>
          </w:rPr>
          <w:t xml:space="preserve">here </w:t>
        </w:r>
      </w:hyperlink>
      <w:r w:rsidRPr="00403BAF">
        <w:t xml:space="preserve"> to view</w:t>
      </w:r>
      <w:r w:rsidR="00C55A14">
        <w:t xml:space="preserve">. </w:t>
      </w:r>
      <w:r w:rsidRPr="00403BAF">
        <w:t xml:space="preserve"> </w:t>
      </w:r>
    </w:p>
    <w:p w14:paraId="5F5005B0" w14:textId="77777777" w:rsidR="009322AC" w:rsidRPr="0079211E" w:rsidRDefault="009322AC" w:rsidP="001F7946">
      <w:pPr>
        <w:spacing w:line="360" w:lineRule="auto"/>
        <w:ind w:left="425"/>
        <w:rPr>
          <w:rFonts w:eastAsiaTheme="minorEastAsia"/>
          <w:noProof/>
        </w:rPr>
      </w:pPr>
      <w:r w:rsidRPr="0079211E">
        <w:t>If you require any further information regarding Pharmacy First</w:t>
      </w:r>
      <w:r>
        <w:t>,</w:t>
      </w:r>
      <w:r w:rsidRPr="0079211E">
        <w:t xml:space="preserve"> please contact the P</w:t>
      </w:r>
      <w:r>
        <w:t xml:space="preserve">rimary Care </w:t>
      </w:r>
      <w:r w:rsidRPr="0079211E">
        <w:t xml:space="preserve">Transformation Inbox:  </w:t>
      </w:r>
      <w:hyperlink r:id="rId37" w:history="1">
        <w:r w:rsidRPr="0079211E">
          <w:rPr>
            <w:rStyle w:val="Hyperlink"/>
            <w:rFonts w:eastAsiaTheme="minorEastAsia"/>
            <w:noProof/>
          </w:rPr>
          <w:t>Kmicb.gptransformation@nhs.net</w:t>
        </w:r>
      </w:hyperlink>
    </w:p>
    <w:p w14:paraId="285F9D32" w14:textId="77777777" w:rsidR="002B25E3" w:rsidRDefault="002B25E3" w:rsidP="001F7946"/>
    <w:p w14:paraId="1EA8E1D0" w14:textId="77777777" w:rsidR="007F25B6" w:rsidRDefault="007F25B6" w:rsidP="001F7946"/>
    <w:p w14:paraId="7C907AC5" w14:textId="424E7FA2" w:rsidR="004505A2" w:rsidRDefault="001D6D48" w:rsidP="008D1F21">
      <w:pPr>
        <w:ind w:left="426"/>
      </w:pPr>
      <w:r w:rsidRPr="00EE1F83">
        <w:rPr>
          <w:rFonts w:ascii="Helvetica" w:hAnsi="Helvetica" w:cs="Helvetica"/>
          <w:noProof/>
          <w:color w:val="202020"/>
          <w:sz w:val="24"/>
          <w:szCs w:val="24"/>
        </w:rPr>
        <mc:AlternateContent>
          <mc:Choice Requires="wps">
            <w:drawing>
              <wp:anchor distT="45720" distB="45720" distL="114300" distR="114300" simplePos="0" relativeHeight="251666432" behindDoc="0" locked="0" layoutInCell="1" allowOverlap="1" wp14:anchorId="329DA04C" wp14:editId="6FE629A0">
                <wp:simplePos x="0" y="0"/>
                <wp:positionH relativeFrom="column">
                  <wp:posOffset>0</wp:posOffset>
                </wp:positionH>
                <wp:positionV relativeFrom="paragraph">
                  <wp:posOffset>224155</wp:posOffset>
                </wp:positionV>
                <wp:extent cx="6743700" cy="31432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14325"/>
                        </a:xfrm>
                        <a:prstGeom prst="rect">
                          <a:avLst/>
                        </a:prstGeom>
                        <a:solidFill>
                          <a:srgbClr val="7030A0"/>
                        </a:solidFill>
                        <a:ln w="9525">
                          <a:solidFill>
                            <a:srgbClr val="7030A0"/>
                          </a:solidFill>
                          <a:miter lim="800000"/>
                          <a:headEnd/>
                          <a:tailEnd/>
                        </a:ln>
                      </wps:spPr>
                      <wps:txbx>
                        <w:txbxContent>
                          <w:p w14:paraId="6D09C814" w14:textId="3D88F81F" w:rsidR="001D6D48" w:rsidRPr="00E4129D" w:rsidRDefault="001D6D48" w:rsidP="001D6D48">
                            <w:pPr>
                              <w:rPr>
                                <w:b/>
                                <w:bCs/>
                                <w:color w:val="FFFFFF" w:themeColor="background1"/>
                                <w:sz w:val="32"/>
                                <w:szCs w:val="32"/>
                              </w:rPr>
                            </w:pPr>
                            <w:r w:rsidRPr="00E4129D">
                              <w:rPr>
                                <w:b/>
                                <w:bCs/>
                                <w:color w:val="FFFFFF" w:themeColor="background1"/>
                                <w:sz w:val="32"/>
                                <w:szCs w:val="32"/>
                              </w:rPr>
                              <w:t>HCP Specific Newsletter Updates</w:t>
                            </w:r>
                            <w:r w:rsidR="00036D00" w:rsidRPr="00E4129D">
                              <w:rPr>
                                <w:b/>
                                <w:bCs/>
                                <w:color w:val="FFFFFF" w:themeColor="background1"/>
                                <w:sz w:val="32"/>
                                <w:szCs w:val="32"/>
                              </w:rPr>
                              <w:t xml:space="preserve"> </w:t>
                            </w:r>
                            <w:r w:rsidR="001F7946">
                              <w:rPr>
                                <w:b/>
                                <w:bCs/>
                                <w:color w:val="FFFFFF" w:themeColor="background1"/>
                                <w:sz w:val="32"/>
                                <w:szCs w:val="32"/>
                              </w:rPr>
                              <w:t xml:space="preserve">– East Kent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DA04C" id="_x0000_s1027" type="#_x0000_t202" style="position:absolute;left:0;text-align:left;margin-left:0;margin-top:17.65pt;width:531pt;height:24.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" fillcolor="#7030a0" strokecolor="#7030a0">
                <v:textbox>
                  <w:txbxContent>
                    <w:p w14:paraId="6D09C814" w14:textId="3D88F81F" w:rsidR="001D6D48" w:rsidRPr="00E4129D" w:rsidRDefault="001D6D48" w:rsidP="001D6D48">
                      <w:pPr>
                        <w:rPr>
                          <w:b/>
                          <w:bCs/>
                          <w:color w:val="FFFFFF" w:themeColor="background1"/>
                          <w:sz w:val="32"/>
                          <w:szCs w:val="32"/>
                        </w:rPr>
                      </w:pPr>
                      <w:r w:rsidRPr="00E4129D">
                        <w:rPr>
                          <w:b/>
                          <w:bCs/>
                          <w:color w:val="FFFFFF" w:themeColor="background1"/>
                          <w:sz w:val="32"/>
                          <w:szCs w:val="32"/>
                        </w:rPr>
                        <w:t>HCP Specific Newsletter Updates</w:t>
                      </w:r>
                      <w:r w:rsidR="00036D00" w:rsidRPr="00E4129D">
                        <w:rPr>
                          <w:b/>
                          <w:bCs/>
                          <w:color w:val="FFFFFF" w:themeColor="background1"/>
                          <w:sz w:val="32"/>
                          <w:szCs w:val="32"/>
                        </w:rPr>
                        <w:t xml:space="preserve"> </w:t>
                      </w:r>
                      <w:r w:rsidR="001F7946">
                        <w:rPr>
                          <w:b/>
                          <w:bCs/>
                          <w:color w:val="FFFFFF" w:themeColor="background1"/>
                          <w:sz w:val="32"/>
                          <w:szCs w:val="32"/>
                        </w:rPr>
                        <w:t xml:space="preserve">– East Kent </w:t>
                      </w:r>
                    </w:p>
                  </w:txbxContent>
                </v:textbox>
                <w10:wrap type="square"/>
              </v:shape>
            </w:pict>
          </mc:Fallback>
        </mc:AlternateContent>
      </w:r>
    </w:p>
    <w:p w14:paraId="43A0978F" w14:textId="00B2D9A8" w:rsidR="004505A2" w:rsidRDefault="004505A2" w:rsidP="008D1F21">
      <w:pPr>
        <w:ind w:left="426"/>
      </w:pPr>
    </w:p>
    <w:p w14:paraId="2BD9C8E7" w14:textId="5A8874C3" w:rsidR="001D6D48" w:rsidRPr="001D6D48" w:rsidRDefault="00FD5CE1" w:rsidP="00C55A14">
      <w:pPr>
        <w:shd w:val="clear" w:color="auto" w:fill="E5DFEC" w:themeFill="accent4" w:themeFillTint="33"/>
        <w:ind w:left="425"/>
        <w:rPr>
          <w:b/>
          <w:bCs/>
        </w:rPr>
      </w:pPr>
      <w:bookmarkStart w:id="15" w:name="Article5"/>
      <w:bookmarkStart w:id="16" w:name="_Hlk169686961"/>
      <w:bookmarkEnd w:id="15"/>
      <w:r w:rsidRPr="00FD5CE1">
        <w:rPr>
          <w:b/>
          <w:bCs/>
        </w:rPr>
        <w:t>Reminder for East Kent Practices – Hospital Only Formulary status for Trimetazidine and Sucralfate</w:t>
      </w:r>
      <w:bookmarkEnd w:id="16"/>
    </w:p>
    <w:p w14:paraId="0C20080E" w14:textId="77777777" w:rsidR="00C55A14" w:rsidRDefault="00C55A14" w:rsidP="00C55A14">
      <w:pPr>
        <w:ind w:left="425"/>
        <w:rPr>
          <w:rFonts w:asciiTheme="minorHAnsi" w:eastAsia="Aptos" w:hAnsiTheme="minorHAnsi" w:cstheme="minorHAnsi"/>
          <w:b/>
          <w:bCs/>
          <w:kern w:val="2"/>
          <w:u w:val="single"/>
          <w:lang w:eastAsia="en-US"/>
          <w14:ligatures w14:val="standardContextual"/>
        </w:rPr>
      </w:pPr>
    </w:p>
    <w:p w14:paraId="36AA2427" w14:textId="5BF2C943" w:rsidR="00FD5CE1" w:rsidRPr="006D5596" w:rsidRDefault="00FD5CE1" w:rsidP="007F25B6">
      <w:pPr>
        <w:spacing w:line="360" w:lineRule="auto"/>
        <w:ind w:left="425"/>
        <w:rPr>
          <w:rFonts w:asciiTheme="minorHAnsi" w:eastAsia="Aptos" w:hAnsiTheme="minorHAnsi" w:cstheme="minorHAnsi"/>
          <w:kern w:val="2"/>
          <w:lang w:eastAsia="en-US"/>
          <w14:ligatures w14:val="standardContextual"/>
        </w:rPr>
      </w:pPr>
      <w:r w:rsidRPr="006D5596">
        <w:rPr>
          <w:rFonts w:asciiTheme="minorHAnsi" w:eastAsia="Aptos" w:hAnsiTheme="minorHAnsi" w:cstheme="minorHAnsi"/>
          <w:b/>
          <w:bCs/>
          <w:kern w:val="2"/>
          <w:u w:val="single"/>
          <w:lang w:eastAsia="en-US"/>
          <w14:ligatures w14:val="standardContextual"/>
        </w:rPr>
        <w:t xml:space="preserve">Trimetazidine </w:t>
      </w:r>
      <w:r w:rsidRPr="006D5596">
        <w:rPr>
          <w:rFonts w:asciiTheme="minorHAnsi" w:eastAsia="Aptos" w:hAnsiTheme="minorHAnsi" w:cstheme="minorHAnsi"/>
          <w:kern w:val="2"/>
          <w:lang w:eastAsia="en-US"/>
          <w14:ligatures w14:val="standardContextual"/>
        </w:rPr>
        <w:t>is a medicine used to prevent angina attacks. It is believed to protect against myocardial ischaemia (reduced blood supply to the heart muscle) by increasing the rate at which glucose is broken down.</w:t>
      </w:r>
    </w:p>
    <w:p w14:paraId="3839B3BA" w14:textId="77777777" w:rsidR="00FD5CE1" w:rsidRPr="006D5596" w:rsidRDefault="00FD5CE1" w:rsidP="007F25B6">
      <w:pPr>
        <w:spacing w:after="160" w:line="360" w:lineRule="auto"/>
        <w:ind w:left="425"/>
        <w:rPr>
          <w:rFonts w:asciiTheme="minorHAnsi" w:eastAsia="Aptos" w:hAnsiTheme="minorHAnsi" w:cstheme="minorHAnsi"/>
          <w:kern w:val="2"/>
          <w:lang w:eastAsia="en-US"/>
          <w14:ligatures w14:val="standardContextual"/>
        </w:rPr>
      </w:pPr>
      <w:r w:rsidRPr="006D5596">
        <w:rPr>
          <w:rFonts w:asciiTheme="minorHAnsi" w:eastAsia="Aptos" w:hAnsiTheme="minorHAnsi" w:cstheme="minorHAnsi"/>
          <w:kern w:val="2"/>
          <w:lang w:eastAsia="en-US"/>
          <w14:ligatures w14:val="standardContextual"/>
        </w:rPr>
        <w:t xml:space="preserve"> It should only be used in the symptomatic treatment of angina pectoris, and only as add-on to existing treatments in patients who are not adequately controlled by or who are intolerant to other medicines for angina pectoris.</w:t>
      </w:r>
    </w:p>
    <w:p w14:paraId="18B0ABF5" w14:textId="77777777" w:rsidR="00FD5CE1" w:rsidRPr="006D5596" w:rsidRDefault="00FD5CE1" w:rsidP="001F7946">
      <w:pPr>
        <w:spacing w:after="160" w:line="360" w:lineRule="auto"/>
        <w:ind w:left="425"/>
        <w:rPr>
          <w:rFonts w:asciiTheme="minorHAnsi" w:eastAsia="Aptos" w:hAnsiTheme="minorHAnsi" w:cstheme="minorHAnsi"/>
          <w:kern w:val="2"/>
          <w:lang w:eastAsia="en-US"/>
          <w14:ligatures w14:val="standardContextual"/>
        </w:rPr>
      </w:pPr>
      <w:r w:rsidRPr="006D5596">
        <w:rPr>
          <w:rFonts w:asciiTheme="minorHAnsi" w:eastAsia="Aptos" w:hAnsiTheme="minorHAnsi" w:cstheme="minorHAnsi"/>
          <w:kern w:val="2"/>
          <w:lang w:eastAsia="en-US"/>
          <w14:ligatures w14:val="standardContextual"/>
        </w:rPr>
        <w:t>It is an unlicensed special.</w:t>
      </w:r>
    </w:p>
    <w:p w14:paraId="4CC1911F" w14:textId="77777777" w:rsidR="00FD5CE1" w:rsidRPr="006D5596" w:rsidRDefault="00FD5CE1" w:rsidP="001F7946">
      <w:pPr>
        <w:spacing w:after="160" w:line="360" w:lineRule="auto"/>
        <w:ind w:left="425"/>
        <w:rPr>
          <w:rFonts w:asciiTheme="minorHAnsi" w:eastAsia="Aptos" w:hAnsiTheme="minorHAnsi" w:cstheme="minorHAnsi"/>
          <w:kern w:val="2"/>
          <w:lang w:eastAsia="en-US"/>
          <w14:ligatures w14:val="standardContextual"/>
        </w:rPr>
      </w:pPr>
      <w:r w:rsidRPr="006D5596">
        <w:rPr>
          <w:rFonts w:asciiTheme="minorHAnsi" w:eastAsia="Aptos" w:hAnsiTheme="minorHAnsi" w:cstheme="minorHAnsi"/>
          <w:kern w:val="2"/>
          <w:lang w:eastAsia="en-US"/>
          <w14:ligatures w14:val="standardContextual"/>
        </w:rPr>
        <w:t>It is not in the BNF or EMC, and access to prescribing information is therefore limited. However, there are contraindications, cautions and potential adverse effects which prescribers should be aware of.</w:t>
      </w:r>
    </w:p>
    <w:p w14:paraId="38E9382A" w14:textId="77777777" w:rsidR="00FD5CE1" w:rsidRPr="006D5596" w:rsidRDefault="00FD5CE1" w:rsidP="001F7946">
      <w:pPr>
        <w:spacing w:after="160" w:line="360" w:lineRule="auto"/>
        <w:ind w:left="425"/>
        <w:rPr>
          <w:rFonts w:asciiTheme="minorHAnsi" w:eastAsia="Aptos" w:hAnsiTheme="minorHAnsi" w:cstheme="minorHAnsi"/>
          <w:kern w:val="2"/>
          <w:lang w:eastAsia="en-US"/>
          <w14:ligatures w14:val="standardContextual"/>
        </w:rPr>
      </w:pPr>
      <w:r w:rsidRPr="006D5596">
        <w:rPr>
          <w:rFonts w:asciiTheme="minorHAnsi" w:eastAsia="Aptos" w:hAnsiTheme="minorHAnsi" w:cstheme="minorHAnsi"/>
          <w:kern w:val="2"/>
          <w:lang w:eastAsia="en-US"/>
          <w14:ligatures w14:val="standardContextual"/>
        </w:rPr>
        <w:t>It is not approved by NHS Kent and Medway for prescribing in primary care and has “Hospital Only” formulary status on the East Kent Primary Care Formulary.</w:t>
      </w:r>
    </w:p>
    <w:p w14:paraId="661C7E4B" w14:textId="77777777" w:rsidR="00FD5CE1" w:rsidRPr="001F7946" w:rsidRDefault="00FD5CE1" w:rsidP="00FD5CE1">
      <w:pPr>
        <w:spacing w:after="160" w:line="259" w:lineRule="auto"/>
        <w:ind w:left="426"/>
        <w:rPr>
          <w:rFonts w:asciiTheme="minorHAnsi" w:eastAsia="Aptos" w:hAnsiTheme="minorHAnsi" w:cstheme="minorHAnsi"/>
          <w:kern w:val="2"/>
          <w:u w:val="single"/>
          <w:lang w:eastAsia="en-US"/>
          <w14:ligatures w14:val="standardContextual"/>
        </w:rPr>
      </w:pPr>
      <w:r w:rsidRPr="001F7946">
        <w:rPr>
          <w:rFonts w:asciiTheme="minorHAnsi" w:eastAsia="Aptos" w:hAnsiTheme="minorHAnsi" w:cstheme="minorHAnsi"/>
          <w:kern w:val="2"/>
          <w:u w:val="single"/>
          <w:lang w:eastAsia="en-US"/>
          <w14:ligatures w14:val="standardContextual"/>
        </w:rPr>
        <w:t>Actions for prescribers:</w:t>
      </w:r>
    </w:p>
    <w:p w14:paraId="6E25F7AF" w14:textId="77777777" w:rsidR="00FD5CE1" w:rsidRPr="006D5596" w:rsidRDefault="00FD5CE1" w:rsidP="001F7946">
      <w:pPr>
        <w:numPr>
          <w:ilvl w:val="0"/>
          <w:numId w:val="10"/>
        </w:numPr>
        <w:spacing w:after="160" w:line="360" w:lineRule="auto"/>
        <w:ind w:left="1145" w:hanging="357"/>
        <w:contextualSpacing/>
        <w:rPr>
          <w:rFonts w:asciiTheme="minorHAnsi" w:eastAsia="Aptos" w:hAnsiTheme="minorHAnsi" w:cstheme="minorHAnsi"/>
          <w:kern w:val="2"/>
          <w:lang w:eastAsia="en-US"/>
          <w14:ligatures w14:val="standardContextual"/>
        </w:rPr>
      </w:pPr>
      <w:r w:rsidRPr="006D5596">
        <w:rPr>
          <w:rFonts w:asciiTheme="minorHAnsi" w:eastAsia="Aptos" w:hAnsiTheme="minorHAnsi" w:cstheme="minorHAnsi"/>
          <w:kern w:val="2"/>
          <w:lang w:eastAsia="en-US"/>
          <w14:ligatures w14:val="standardContextual"/>
        </w:rPr>
        <w:t>Do not initiate.</w:t>
      </w:r>
    </w:p>
    <w:p w14:paraId="419BD8C1" w14:textId="77777777" w:rsidR="00FD5CE1" w:rsidRPr="006D5596" w:rsidRDefault="00FD5CE1" w:rsidP="001F7946">
      <w:pPr>
        <w:numPr>
          <w:ilvl w:val="0"/>
          <w:numId w:val="10"/>
        </w:numPr>
        <w:spacing w:after="160" w:line="360" w:lineRule="auto"/>
        <w:ind w:left="1145" w:hanging="357"/>
        <w:contextualSpacing/>
        <w:rPr>
          <w:rFonts w:asciiTheme="minorHAnsi" w:eastAsia="Aptos" w:hAnsiTheme="minorHAnsi" w:cstheme="minorHAnsi"/>
          <w:kern w:val="2"/>
          <w:lang w:eastAsia="en-US"/>
          <w14:ligatures w14:val="standardContextual"/>
        </w:rPr>
      </w:pPr>
      <w:r w:rsidRPr="006D5596">
        <w:rPr>
          <w:rFonts w:asciiTheme="minorHAnsi" w:eastAsia="Aptos" w:hAnsiTheme="minorHAnsi" w:cstheme="minorHAnsi"/>
          <w:kern w:val="2"/>
          <w:lang w:eastAsia="en-US"/>
          <w14:ligatures w14:val="standardContextual"/>
        </w:rPr>
        <w:t>If included on an EDN (discharge prescription) clarify with the initiating consultant that they will be responsible for ongoing prescribing.</w:t>
      </w:r>
    </w:p>
    <w:p w14:paraId="12D73869" w14:textId="716872D9" w:rsidR="00FD5CE1" w:rsidRPr="006D5596" w:rsidRDefault="00FD5CE1" w:rsidP="001F7946">
      <w:pPr>
        <w:numPr>
          <w:ilvl w:val="0"/>
          <w:numId w:val="11"/>
        </w:numPr>
        <w:spacing w:after="160" w:line="360" w:lineRule="auto"/>
        <w:ind w:left="1145" w:hanging="357"/>
        <w:contextualSpacing/>
        <w:rPr>
          <w:rFonts w:asciiTheme="minorHAnsi" w:eastAsia="Aptos" w:hAnsiTheme="minorHAnsi" w:cstheme="minorHAnsi"/>
          <w:kern w:val="2"/>
          <w:lang w:eastAsia="en-US"/>
          <w14:ligatures w14:val="standardContextual"/>
        </w:rPr>
      </w:pPr>
      <w:r w:rsidRPr="006D5596">
        <w:rPr>
          <w:rFonts w:asciiTheme="minorHAnsi" w:eastAsia="Aptos" w:hAnsiTheme="minorHAnsi" w:cstheme="minorHAnsi"/>
          <w:kern w:val="2"/>
          <w:lang w:eastAsia="en-US"/>
          <w14:ligatures w14:val="standardContextual"/>
        </w:rPr>
        <w:t>The ICB Medicines Optimisation Team will be contacting a handful of practices with current prescribing to discuss re-patriation to specialists in secondary care.</w:t>
      </w:r>
      <w:r w:rsidR="008A4C16">
        <w:rPr>
          <w:rFonts w:asciiTheme="minorHAnsi" w:eastAsia="Aptos" w:hAnsiTheme="minorHAnsi" w:cstheme="minorHAnsi"/>
          <w:kern w:val="2"/>
          <w:lang w:eastAsia="en-US"/>
          <w14:ligatures w14:val="standardContextual"/>
        </w:rPr>
        <w:t xml:space="preserve"> </w:t>
      </w:r>
      <w:r w:rsidRPr="006D5596">
        <w:rPr>
          <w:rFonts w:asciiTheme="minorHAnsi" w:eastAsia="Aptos" w:hAnsiTheme="minorHAnsi" w:cstheme="minorHAnsi"/>
          <w:kern w:val="2"/>
          <w:lang w:eastAsia="en-US"/>
          <w14:ligatures w14:val="standardContextual"/>
        </w:rPr>
        <w:t xml:space="preserve">If there are any new requests to take on </w:t>
      </w:r>
      <w:r w:rsidR="003706EA" w:rsidRPr="006D5596">
        <w:rPr>
          <w:rFonts w:asciiTheme="minorHAnsi" w:eastAsia="Aptos" w:hAnsiTheme="minorHAnsi" w:cstheme="minorHAnsi"/>
          <w:kern w:val="2"/>
          <w:lang w:eastAsia="en-US"/>
          <w14:ligatures w14:val="standardContextual"/>
        </w:rPr>
        <w:t>prescribing,</w:t>
      </w:r>
      <w:r w:rsidRPr="006D5596">
        <w:rPr>
          <w:rFonts w:asciiTheme="minorHAnsi" w:eastAsia="Aptos" w:hAnsiTheme="minorHAnsi" w:cstheme="minorHAnsi"/>
          <w:kern w:val="2"/>
          <w:lang w:eastAsia="en-US"/>
          <w14:ligatures w14:val="standardContextual"/>
        </w:rPr>
        <w:t xml:space="preserve"> please contact the East Kent MO team at </w:t>
      </w:r>
      <w:hyperlink r:id="rId38" w:history="1">
        <w:r w:rsidRPr="006D5596">
          <w:rPr>
            <w:rFonts w:asciiTheme="minorHAnsi" w:eastAsia="Aptos" w:hAnsiTheme="minorHAnsi" w:cstheme="minorHAnsi"/>
            <w:color w:val="467886"/>
            <w:kern w:val="2"/>
            <w:u w:val="single"/>
            <w:lang w:eastAsia="en-US"/>
            <w14:ligatures w14:val="standardContextual"/>
          </w:rPr>
          <w:t>kmicb.eastkentprescribing@nhs.net</w:t>
        </w:r>
      </w:hyperlink>
      <w:r w:rsidRPr="006D5596">
        <w:rPr>
          <w:rFonts w:asciiTheme="minorHAnsi" w:eastAsia="Aptos" w:hAnsiTheme="minorHAnsi" w:cstheme="minorHAnsi"/>
          <w:kern w:val="2"/>
          <w:lang w:eastAsia="en-US"/>
          <w14:ligatures w14:val="standardContextual"/>
        </w:rPr>
        <w:t xml:space="preserve"> if you have any questions. </w:t>
      </w:r>
    </w:p>
    <w:p w14:paraId="51EA5167" w14:textId="659BD4E1" w:rsidR="002B25E3" w:rsidRPr="006D5596" w:rsidRDefault="002B25E3" w:rsidP="002B25E3">
      <w:pPr>
        <w:ind w:left="426"/>
        <w:rPr>
          <w:rFonts w:asciiTheme="minorHAnsi" w:hAnsiTheme="minorHAnsi" w:cstheme="minorHAnsi"/>
        </w:rPr>
      </w:pPr>
    </w:p>
    <w:p w14:paraId="5CFD0F32" w14:textId="77777777" w:rsidR="001D6D48" w:rsidRDefault="001D6D48" w:rsidP="00FD5CE1">
      <w:pPr>
        <w:ind w:left="720"/>
      </w:pPr>
    </w:p>
    <w:p w14:paraId="3916273E" w14:textId="77777777" w:rsidR="00FD5CE1" w:rsidRPr="006D5596" w:rsidRDefault="00FD5CE1" w:rsidP="00FD5CE1">
      <w:pPr>
        <w:spacing w:after="160" w:line="259" w:lineRule="auto"/>
        <w:ind w:left="294"/>
        <w:rPr>
          <w:rFonts w:asciiTheme="minorHAnsi" w:eastAsia="Aptos" w:hAnsiTheme="minorHAnsi" w:cstheme="minorHAnsi"/>
          <w:b/>
          <w:bCs/>
          <w:kern w:val="2"/>
          <w:u w:val="single"/>
          <w:lang w:eastAsia="en-US"/>
          <w14:ligatures w14:val="standardContextual"/>
        </w:rPr>
      </w:pPr>
      <w:r w:rsidRPr="006D5596">
        <w:rPr>
          <w:rFonts w:asciiTheme="minorHAnsi" w:eastAsia="Aptos" w:hAnsiTheme="minorHAnsi" w:cstheme="minorHAnsi"/>
          <w:b/>
          <w:bCs/>
          <w:kern w:val="2"/>
          <w:u w:val="single"/>
          <w:lang w:eastAsia="en-US"/>
          <w14:ligatures w14:val="standardContextual"/>
        </w:rPr>
        <w:t>Sucralfate</w:t>
      </w:r>
    </w:p>
    <w:p w14:paraId="21EC47DF" w14:textId="77777777" w:rsidR="00FD5CE1" w:rsidRPr="006D5596" w:rsidRDefault="00FD5CE1" w:rsidP="00FD5CE1">
      <w:pPr>
        <w:spacing w:after="160" w:line="259" w:lineRule="auto"/>
        <w:ind w:left="294"/>
        <w:rPr>
          <w:rFonts w:asciiTheme="minorHAnsi" w:eastAsia="Aptos" w:hAnsiTheme="minorHAnsi" w:cstheme="minorHAnsi"/>
          <w:kern w:val="2"/>
          <w:lang w:eastAsia="en-US"/>
          <w14:ligatures w14:val="standardContextual"/>
        </w:rPr>
      </w:pPr>
      <w:r w:rsidRPr="006D5596">
        <w:rPr>
          <w:rFonts w:asciiTheme="minorHAnsi" w:eastAsia="Aptos" w:hAnsiTheme="minorHAnsi" w:cstheme="minorHAnsi"/>
          <w:kern w:val="2"/>
          <w:lang w:eastAsia="en-US"/>
          <w14:ligatures w14:val="standardContextual"/>
        </w:rPr>
        <w:t>The formulary status of Sucralfate oral suspension is “hospital only”.</w:t>
      </w:r>
    </w:p>
    <w:p w14:paraId="008E0165" w14:textId="77777777" w:rsidR="00FD5CE1" w:rsidRPr="006D5596" w:rsidRDefault="00FD5CE1" w:rsidP="00FD5CE1">
      <w:pPr>
        <w:spacing w:after="160" w:line="259" w:lineRule="auto"/>
        <w:ind w:left="294"/>
        <w:rPr>
          <w:rFonts w:asciiTheme="minorHAnsi" w:eastAsia="Aptos" w:hAnsiTheme="minorHAnsi" w:cstheme="minorHAnsi"/>
          <w:kern w:val="2"/>
          <w:lang w:eastAsia="en-US"/>
          <w14:ligatures w14:val="standardContextual"/>
        </w:rPr>
      </w:pPr>
      <w:r w:rsidRPr="006D5596">
        <w:rPr>
          <w:rFonts w:asciiTheme="minorHAnsi" w:eastAsia="Aptos" w:hAnsiTheme="minorHAnsi" w:cstheme="minorHAnsi"/>
          <w:kern w:val="2"/>
          <w:lang w:eastAsia="en-US"/>
          <w14:ligatures w14:val="standardContextual"/>
        </w:rPr>
        <w:t>Sucralfate Tablets 1g (unlicensed) are “not recommended”, that is they are non-formulary.</w:t>
      </w:r>
    </w:p>
    <w:p w14:paraId="62D828D3" w14:textId="77777777" w:rsidR="00FD5CE1" w:rsidRPr="006D5596" w:rsidRDefault="00FD5CE1" w:rsidP="00FD5CE1">
      <w:pPr>
        <w:spacing w:after="160" w:line="259" w:lineRule="auto"/>
        <w:ind w:left="294"/>
        <w:rPr>
          <w:rFonts w:asciiTheme="minorHAnsi" w:eastAsia="Aptos" w:hAnsiTheme="minorHAnsi" w:cstheme="minorHAnsi"/>
          <w:kern w:val="2"/>
          <w:lang w:eastAsia="en-US"/>
          <w14:ligatures w14:val="standardContextual"/>
        </w:rPr>
      </w:pPr>
      <w:r w:rsidRPr="001F7946">
        <w:rPr>
          <w:rFonts w:asciiTheme="minorHAnsi" w:eastAsia="Aptos" w:hAnsiTheme="minorHAnsi" w:cstheme="minorHAnsi"/>
          <w:kern w:val="2"/>
          <w:u w:val="single"/>
          <w:lang w:eastAsia="en-US"/>
          <w14:ligatures w14:val="standardContextual"/>
        </w:rPr>
        <w:lastRenderedPageBreak/>
        <w:t>Actions for prescribers</w:t>
      </w:r>
      <w:r w:rsidRPr="006D5596">
        <w:rPr>
          <w:rFonts w:asciiTheme="minorHAnsi" w:eastAsia="Aptos" w:hAnsiTheme="minorHAnsi" w:cstheme="minorHAnsi"/>
          <w:kern w:val="2"/>
          <w:lang w:eastAsia="en-US"/>
          <w14:ligatures w14:val="standardContextual"/>
        </w:rPr>
        <w:t>:</w:t>
      </w:r>
    </w:p>
    <w:p w14:paraId="19A31C25" w14:textId="77777777" w:rsidR="00FD5CE1" w:rsidRPr="006D5596" w:rsidRDefault="00FD5CE1" w:rsidP="001F7946">
      <w:pPr>
        <w:numPr>
          <w:ilvl w:val="0"/>
          <w:numId w:val="11"/>
        </w:numPr>
        <w:spacing w:after="160" w:line="360" w:lineRule="auto"/>
        <w:ind w:left="1009" w:hanging="357"/>
        <w:contextualSpacing/>
        <w:rPr>
          <w:rFonts w:asciiTheme="minorHAnsi" w:eastAsia="Aptos" w:hAnsiTheme="minorHAnsi" w:cstheme="minorHAnsi"/>
          <w:kern w:val="2"/>
          <w:lang w:eastAsia="en-US"/>
          <w14:ligatures w14:val="standardContextual"/>
        </w:rPr>
      </w:pPr>
      <w:r w:rsidRPr="006D5596">
        <w:rPr>
          <w:rFonts w:asciiTheme="minorHAnsi" w:eastAsia="Aptos" w:hAnsiTheme="minorHAnsi" w:cstheme="minorHAnsi"/>
          <w:kern w:val="2"/>
          <w:lang w:eastAsia="en-US"/>
          <w14:ligatures w14:val="standardContextual"/>
        </w:rPr>
        <w:t>Do not initiate in primary care.</w:t>
      </w:r>
    </w:p>
    <w:p w14:paraId="180236E4" w14:textId="7F8AB558" w:rsidR="007C5BBE" w:rsidRPr="007C5BBE" w:rsidRDefault="00FD5CE1" w:rsidP="002B25E3">
      <w:pPr>
        <w:numPr>
          <w:ilvl w:val="0"/>
          <w:numId w:val="11"/>
        </w:numPr>
        <w:spacing w:after="160" w:line="360" w:lineRule="auto"/>
        <w:ind w:left="1009" w:hanging="357"/>
        <w:contextualSpacing/>
        <w:rPr>
          <w:rFonts w:asciiTheme="minorHAnsi" w:eastAsia="Aptos" w:hAnsiTheme="minorHAnsi" w:cstheme="minorHAnsi"/>
          <w:kern w:val="2"/>
          <w:lang w:eastAsia="en-US"/>
          <w14:ligatures w14:val="standardContextual"/>
        </w:rPr>
      </w:pPr>
      <w:r w:rsidRPr="006D5596">
        <w:rPr>
          <w:rFonts w:asciiTheme="minorHAnsi" w:eastAsia="Aptos" w:hAnsiTheme="minorHAnsi" w:cstheme="minorHAnsi"/>
          <w:kern w:val="2"/>
          <w:lang w:eastAsia="en-US"/>
          <w14:ligatures w14:val="standardContextual"/>
        </w:rPr>
        <w:t xml:space="preserve">Continue to prescribe for existing patients for the time being. If there are any requests to take on </w:t>
      </w:r>
      <w:r w:rsidR="003706EA" w:rsidRPr="006D5596">
        <w:rPr>
          <w:rFonts w:asciiTheme="minorHAnsi" w:eastAsia="Aptos" w:hAnsiTheme="minorHAnsi" w:cstheme="minorHAnsi"/>
          <w:kern w:val="2"/>
          <w:lang w:eastAsia="en-US"/>
          <w14:ligatures w14:val="standardContextual"/>
        </w:rPr>
        <w:t>prescribing,</w:t>
      </w:r>
      <w:r w:rsidRPr="006D5596">
        <w:rPr>
          <w:rFonts w:asciiTheme="minorHAnsi" w:eastAsia="Aptos" w:hAnsiTheme="minorHAnsi" w:cstheme="minorHAnsi"/>
          <w:kern w:val="2"/>
          <w:lang w:eastAsia="en-US"/>
          <w14:ligatures w14:val="standardContextual"/>
        </w:rPr>
        <w:t xml:space="preserve"> please contact the East Kent MO team at </w:t>
      </w:r>
      <w:hyperlink r:id="rId39" w:history="1">
        <w:r w:rsidRPr="006D5596">
          <w:rPr>
            <w:rFonts w:asciiTheme="minorHAnsi" w:eastAsia="Aptos" w:hAnsiTheme="minorHAnsi" w:cstheme="minorHAnsi"/>
            <w:color w:val="467886"/>
            <w:kern w:val="2"/>
            <w:u w:val="single"/>
            <w:lang w:eastAsia="en-US"/>
            <w14:ligatures w14:val="standardContextual"/>
          </w:rPr>
          <w:t>kmicb.eastkentprescribing@nhs.net</w:t>
        </w:r>
      </w:hyperlink>
      <w:r w:rsidRPr="006D5596">
        <w:rPr>
          <w:rFonts w:asciiTheme="minorHAnsi" w:eastAsia="Aptos" w:hAnsiTheme="minorHAnsi" w:cstheme="minorHAnsi"/>
          <w:kern w:val="2"/>
          <w:lang w:eastAsia="en-US"/>
          <w14:ligatures w14:val="standardContextual"/>
        </w:rPr>
        <w:t xml:space="preserve"> if you have any questions. </w:t>
      </w:r>
    </w:p>
    <w:p w14:paraId="721C9A27" w14:textId="017A9A37" w:rsidR="001D6D48" w:rsidRPr="002B25E3" w:rsidRDefault="001D6D48" w:rsidP="002B25E3">
      <w:r w:rsidRPr="00EE1F83">
        <w:rPr>
          <w:rFonts w:ascii="Helvetica" w:hAnsi="Helvetica" w:cs="Helvetica"/>
          <w:noProof/>
          <w:color w:val="202020"/>
          <w:sz w:val="24"/>
          <w:szCs w:val="24"/>
        </w:rPr>
        <mc:AlternateContent>
          <mc:Choice Requires="wps">
            <w:drawing>
              <wp:anchor distT="45720" distB="45720" distL="114300" distR="114300" simplePos="0" relativeHeight="251664384" behindDoc="0" locked="0" layoutInCell="1" allowOverlap="1" wp14:anchorId="333D8C41" wp14:editId="7FC125A8">
                <wp:simplePos x="0" y="0"/>
                <wp:positionH relativeFrom="column">
                  <wp:posOffset>0</wp:posOffset>
                </wp:positionH>
                <wp:positionV relativeFrom="paragraph">
                  <wp:posOffset>241935</wp:posOffset>
                </wp:positionV>
                <wp:extent cx="6743700" cy="3143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14325"/>
                        </a:xfrm>
                        <a:prstGeom prst="rect">
                          <a:avLst/>
                        </a:prstGeom>
                        <a:solidFill>
                          <a:srgbClr val="7030A0"/>
                        </a:solidFill>
                        <a:ln w="9525">
                          <a:solidFill>
                            <a:srgbClr val="7030A0"/>
                          </a:solidFill>
                          <a:miter lim="800000"/>
                          <a:headEnd/>
                          <a:tailEnd/>
                        </a:ln>
                      </wps:spPr>
                      <wps:txbx>
                        <w:txbxContent>
                          <w:p w14:paraId="71B438DE" w14:textId="6BD7DB6E" w:rsidR="004505A2" w:rsidRPr="00E4129D" w:rsidRDefault="004505A2" w:rsidP="004505A2">
                            <w:pPr>
                              <w:rPr>
                                <w:b/>
                                <w:bCs/>
                                <w:color w:val="FFFFFF" w:themeColor="background1"/>
                                <w:sz w:val="32"/>
                                <w:szCs w:val="32"/>
                              </w:rPr>
                            </w:pPr>
                            <w:r w:rsidRPr="00E4129D">
                              <w:rPr>
                                <w:b/>
                                <w:bCs/>
                                <w:color w:val="FFFFFF" w:themeColor="background1"/>
                                <w:sz w:val="32"/>
                                <w:szCs w:val="32"/>
                              </w:rPr>
                              <w:t>National Updates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D8C41" id="_x0000_s1028" type="#_x0000_t202" style="position:absolute;margin-left:0;margin-top:19.05pt;width:531pt;height:24.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" fillcolor="#7030a0" strokecolor="#7030a0">
                <v:textbox>
                  <w:txbxContent>
                    <w:p w14:paraId="71B438DE" w14:textId="6BD7DB6E" w:rsidR="004505A2" w:rsidRPr="00E4129D" w:rsidRDefault="004505A2" w:rsidP="004505A2">
                      <w:pPr>
                        <w:rPr>
                          <w:b/>
                          <w:bCs/>
                          <w:color w:val="FFFFFF" w:themeColor="background1"/>
                          <w:sz w:val="32"/>
                          <w:szCs w:val="32"/>
                        </w:rPr>
                      </w:pPr>
                      <w:r w:rsidRPr="00E4129D">
                        <w:rPr>
                          <w:b/>
                          <w:bCs/>
                          <w:color w:val="FFFFFF" w:themeColor="background1"/>
                          <w:sz w:val="32"/>
                          <w:szCs w:val="32"/>
                        </w:rPr>
                        <w:t>National Updates</w:t>
                      </w:r>
                    </w:p>
                  </w:txbxContent>
                </v:textbox>
                <w10:wrap type="square"/>
              </v:shape>
            </w:pict>
          </mc:Fallback>
        </mc:AlternateContent>
      </w:r>
    </w:p>
    <w:p w14:paraId="5822F1F3" w14:textId="77777777" w:rsidR="002B25E3" w:rsidRDefault="002B25E3" w:rsidP="002B25E3">
      <w:pPr>
        <w:shd w:val="clear" w:color="auto" w:fill="FFFFFF" w:themeFill="background1"/>
        <w:ind w:left="426"/>
        <w:rPr>
          <w:b/>
          <w:bCs/>
        </w:rPr>
      </w:pPr>
    </w:p>
    <w:p w14:paraId="0D8A1B33" w14:textId="3A79361F" w:rsidR="001D6D48" w:rsidRPr="001D6D48" w:rsidRDefault="00B03F71" w:rsidP="00C55A14">
      <w:pPr>
        <w:shd w:val="clear" w:color="auto" w:fill="E5DFEC" w:themeFill="accent4" w:themeFillTint="33"/>
        <w:ind w:left="426"/>
        <w:rPr>
          <w:b/>
          <w:bCs/>
        </w:rPr>
      </w:pPr>
      <w:bookmarkStart w:id="17" w:name="Article6"/>
      <w:bookmarkStart w:id="18" w:name="_Hlk169686977"/>
      <w:bookmarkEnd w:id="17"/>
      <w:r w:rsidRPr="00B03F71">
        <w:rPr>
          <w:b/>
          <w:bCs/>
        </w:rPr>
        <w:t>National Patient Safety alert: Shortage of Pancreatic enzyme replacement therapy (PERT)</w:t>
      </w:r>
    </w:p>
    <w:bookmarkEnd w:id="18"/>
    <w:p w14:paraId="3E0680F8" w14:textId="77777777" w:rsidR="00C55A14" w:rsidRDefault="00C55A14" w:rsidP="00C55A14">
      <w:pPr>
        <w:ind w:left="425"/>
        <w:rPr>
          <w:rFonts w:asciiTheme="minorHAnsi" w:hAnsiTheme="minorHAnsi" w:cstheme="minorHAnsi"/>
          <w:color w:val="000000"/>
        </w:rPr>
      </w:pPr>
    </w:p>
    <w:p w14:paraId="50AA72DB" w14:textId="547C4240" w:rsidR="00B03F71" w:rsidRPr="00B03F71" w:rsidRDefault="00B03F71" w:rsidP="007F25B6">
      <w:pPr>
        <w:spacing w:line="360" w:lineRule="auto"/>
        <w:ind w:left="425"/>
        <w:rPr>
          <w:rFonts w:asciiTheme="minorHAnsi" w:hAnsiTheme="minorHAnsi" w:cstheme="minorHAnsi"/>
          <w:color w:val="000000"/>
        </w:rPr>
      </w:pPr>
      <w:r w:rsidRPr="00B03F71">
        <w:rPr>
          <w:rFonts w:asciiTheme="minorHAnsi" w:hAnsiTheme="minorHAnsi" w:cstheme="minorHAnsi"/>
          <w:color w:val="000000"/>
        </w:rPr>
        <w:t>There has been a National Patient Safety alert (NPSA) for Pancreatic enzyme replacement therapy (PERT). A summary is below:</w:t>
      </w:r>
    </w:p>
    <w:p w14:paraId="7CED31E5" w14:textId="3473C056" w:rsidR="00B03F71" w:rsidRPr="00B03F71" w:rsidRDefault="00B03F71" w:rsidP="007C5BBE">
      <w:pPr>
        <w:spacing w:line="360" w:lineRule="auto"/>
        <w:ind w:left="425"/>
        <w:rPr>
          <w:rFonts w:asciiTheme="minorHAnsi" w:hAnsiTheme="minorHAnsi" w:cstheme="minorHAnsi"/>
          <w:color w:val="000000"/>
        </w:rPr>
      </w:pPr>
      <w:r w:rsidRPr="00B03F71">
        <w:rPr>
          <w:rFonts w:asciiTheme="minorHAnsi" w:hAnsiTheme="minorHAnsi" w:cstheme="minorHAnsi"/>
          <w:color w:val="000000"/>
        </w:rPr>
        <w:t>This National Patient Safety Alert supersedes the Medicine Supply Notification (MSN/2024/054) which was issued on 09 May 2024.</w:t>
      </w:r>
    </w:p>
    <w:p w14:paraId="32A017A7" w14:textId="77777777" w:rsidR="00B03F71" w:rsidRPr="00B03F71" w:rsidRDefault="00B03F71" w:rsidP="00B03F71">
      <w:pPr>
        <w:ind w:left="426"/>
        <w:rPr>
          <w:rFonts w:asciiTheme="minorHAnsi" w:hAnsiTheme="minorHAnsi" w:cstheme="minorHAnsi"/>
          <w:color w:val="000000"/>
        </w:rPr>
      </w:pPr>
      <w:r w:rsidRPr="00B03F71">
        <w:rPr>
          <w:rFonts w:asciiTheme="minorHAnsi" w:hAnsiTheme="minorHAnsi" w:cstheme="minorHAnsi"/>
          <w:color w:val="000000"/>
        </w:rPr>
        <w:t>There are limited supplies of pancreatic enzyme replacement therapies (PERT).</w:t>
      </w:r>
    </w:p>
    <w:p w14:paraId="42B82614" w14:textId="77777777" w:rsidR="00B03F71" w:rsidRPr="00B03F71" w:rsidRDefault="00B03F71" w:rsidP="00B03F71">
      <w:pPr>
        <w:ind w:left="426"/>
        <w:rPr>
          <w:rFonts w:asciiTheme="minorHAnsi" w:hAnsiTheme="minorHAnsi" w:cstheme="minorHAnsi"/>
          <w:color w:val="000000"/>
        </w:rPr>
      </w:pPr>
    </w:p>
    <w:p w14:paraId="2D99A0E3" w14:textId="77777777" w:rsidR="00B03F71" w:rsidRPr="00B03F71" w:rsidRDefault="00B03F71" w:rsidP="00B03F71">
      <w:pPr>
        <w:ind w:left="426"/>
        <w:rPr>
          <w:rFonts w:asciiTheme="minorHAnsi" w:hAnsiTheme="minorHAnsi" w:cstheme="minorHAnsi"/>
          <w:color w:val="000000"/>
        </w:rPr>
      </w:pPr>
      <w:r w:rsidRPr="00B03F71">
        <w:rPr>
          <w:rFonts w:asciiTheme="minorHAnsi" w:hAnsiTheme="minorHAnsi" w:cstheme="minorHAnsi"/>
          <w:color w:val="000000"/>
        </w:rPr>
        <w:t>·       Creon® 10,000 and 25,000 capsules are in limited supply until 2026.</w:t>
      </w:r>
    </w:p>
    <w:p w14:paraId="79BDF336" w14:textId="77777777" w:rsidR="00B03F71" w:rsidRPr="00B03F71" w:rsidRDefault="00B03F71" w:rsidP="00B03F71">
      <w:pPr>
        <w:ind w:left="426"/>
        <w:rPr>
          <w:rFonts w:asciiTheme="minorHAnsi" w:hAnsiTheme="minorHAnsi" w:cstheme="minorHAnsi"/>
          <w:color w:val="000000"/>
        </w:rPr>
      </w:pPr>
    </w:p>
    <w:p w14:paraId="07285B27" w14:textId="77777777" w:rsidR="00B03F71" w:rsidRPr="00B03F71" w:rsidRDefault="00B03F71" w:rsidP="00B03F71">
      <w:pPr>
        <w:ind w:left="426"/>
        <w:rPr>
          <w:rFonts w:asciiTheme="minorHAnsi" w:hAnsiTheme="minorHAnsi" w:cstheme="minorHAnsi"/>
          <w:color w:val="000000"/>
        </w:rPr>
      </w:pPr>
      <w:r w:rsidRPr="00B03F71">
        <w:rPr>
          <w:rFonts w:asciiTheme="minorHAnsi" w:hAnsiTheme="minorHAnsi" w:cstheme="minorHAnsi"/>
          <w:color w:val="000000"/>
        </w:rPr>
        <w:t xml:space="preserve">·       </w:t>
      </w:r>
      <w:proofErr w:type="spellStart"/>
      <w:r w:rsidRPr="00B03F71">
        <w:rPr>
          <w:rFonts w:asciiTheme="minorHAnsi" w:hAnsiTheme="minorHAnsi" w:cstheme="minorHAnsi"/>
          <w:color w:val="000000"/>
        </w:rPr>
        <w:t>Nutrizym</w:t>
      </w:r>
      <w:proofErr w:type="spellEnd"/>
      <w:r w:rsidRPr="00B03F71">
        <w:rPr>
          <w:rFonts w:asciiTheme="minorHAnsi" w:hAnsiTheme="minorHAnsi" w:cstheme="minorHAnsi"/>
          <w:color w:val="000000"/>
        </w:rPr>
        <w:t>® 22 capsules are out of stock until mid-August 2024.</w:t>
      </w:r>
    </w:p>
    <w:p w14:paraId="323D9673" w14:textId="77777777" w:rsidR="00B03F71" w:rsidRPr="00B03F71" w:rsidRDefault="00B03F71" w:rsidP="00B03F71">
      <w:pPr>
        <w:ind w:left="426"/>
        <w:rPr>
          <w:rFonts w:asciiTheme="minorHAnsi" w:hAnsiTheme="minorHAnsi" w:cstheme="minorHAnsi"/>
          <w:color w:val="000000"/>
        </w:rPr>
      </w:pPr>
    </w:p>
    <w:p w14:paraId="7FC184DA" w14:textId="77777777" w:rsidR="00B03F71" w:rsidRPr="00B03F71" w:rsidRDefault="00B03F71" w:rsidP="00B03F71">
      <w:pPr>
        <w:ind w:left="426"/>
        <w:rPr>
          <w:rFonts w:asciiTheme="minorHAnsi" w:hAnsiTheme="minorHAnsi" w:cstheme="minorHAnsi"/>
          <w:color w:val="000000"/>
        </w:rPr>
      </w:pPr>
      <w:r w:rsidRPr="00B03F71">
        <w:rPr>
          <w:rFonts w:asciiTheme="minorHAnsi" w:hAnsiTheme="minorHAnsi" w:cstheme="minorHAnsi"/>
          <w:color w:val="000000"/>
        </w:rPr>
        <w:t xml:space="preserve">·       </w:t>
      </w:r>
      <w:proofErr w:type="spellStart"/>
      <w:r w:rsidRPr="00B03F71">
        <w:rPr>
          <w:rFonts w:asciiTheme="minorHAnsi" w:hAnsiTheme="minorHAnsi" w:cstheme="minorHAnsi"/>
          <w:color w:val="000000"/>
        </w:rPr>
        <w:t>Pancrex</w:t>
      </w:r>
      <w:proofErr w:type="spellEnd"/>
      <w:r w:rsidRPr="00B03F71">
        <w:rPr>
          <w:rFonts w:asciiTheme="minorHAnsi" w:hAnsiTheme="minorHAnsi" w:cstheme="minorHAnsi"/>
          <w:color w:val="000000"/>
        </w:rPr>
        <w:t xml:space="preserve"> V® capsules and powder remain available but are unable to support an increase in demand.</w:t>
      </w:r>
    </w:p>
    <w:p w14:paraId="3E129F8C" w14:textId="77777777" w:rsidR="00B03F71" w:rsidRPr="00B03F71" w:rsidRDefault="00B03F71" w:rsidP="00B03F71">
      <w:pPr>
        <w:ind w:left="426"/>
        <w:rPr>
          <w:rFonts w:asciiTheme="minorHAnsi" w:hAnsiTheme="minorHAnsi" w:cstheme="minorHAnsi"/>
          <w:color w:val="000000"/>
        </w:rPr>
      </w:pPr>
    </w:p>
    <w:p w14:paraId="6B7F9D8A" w14:textId="47399363" w:rsidR="00B03F71" w:rsidRPr="00B03F71" w:rsidRDefault="00B03F71" w:rsidP="001F7946">
      <w:pPr>
        <w:spacing w:line="360" w:lineRule="auto"/>
        <w:ind w:left="425"/>
        <w:rPr>
          <w:rFonts w:asciiTheme="minorHAnsi" w:hAnsiTheme="minorHAnsi" w:cstheme="minorHAnsi"/>
          <w:lang w:eastAsia="en-US"/>
        </w:rPr>
      </w:pPr>
      <w:r w:rsidRPr="00B03F71">
        <w:rPr>
          <w:rFonts w:asciiTheme="minorHAnsi" w:hAnsiTheme="minorHAnsi" w:cstheme="minorHAnsi"/>
        </w:rPr>
        <w:t xml:space="preserve">For full information on management please see </w:t>
      </w:r>
      <w:hyperlink r:id="rId40" w:history="1">
        <w:r w:rsidRPr="00B03F71">
          <w:rPr>
            <w:rStyle w:val="Hyperlink"/>
            <w:rFonts w:asciiTheme="minorHAnsi" w:hAnsiTheme="minorHAnsi" w:cstheme="minorHAnsi"/>
          </w:rPr>
          <w:t>here</w:t>
        </w:r>
      </w:hyperlink>
      <w:r w:rsidRPr="00B03F71">
        <w:rPr>
          <w:rFonts w:asciiTheme="minorHAnsi" w:hAnsiTheme="minorHAnsi" w:cstheme="minorHAnsi"/>
        </w:rPr>
        <w:t>. There is further consensus advice available</w:t>
      </w:r>
      <w:hyperlink r:id="rId41" w:history="1">
        <w:r w:rsidRPr="00B03F71">
          <w:rPr>
            <w:rStyle w:val="Hyperlink"/>
            <w:rFonts w:asciiTheme="minorHAnsi" w:hAnsiTheme="minorHAnsi" w:cstheme="minorHAnsi"/>
          </w:rPr>
          <w:t xml:space="preserve"> here </w:t>
        </w:r>
      </w:hyperlink>
      <w:r>
        <w:rPr>
          <w:rFonts w:asciiTheme="minorHAnsi" w:hAnsiTheme="minorHAnsi" w:cstheme="minorHAnsi"/>
        </w:rPr>
        <w:t>,</w:t>
      </w:r>
      <w:r w:rsidRPr="00B03F71">
        <w:rPr>
          <w:rFonts w:asciiTheme="minorHAnsi" w:hAnsiTheme="minorHAnsi" w:cstheme="minorHAnsi"/>
        </w:rPr>
        <w:t>which is a position statement on the supply issues written by a number of professional bodies.  This gives advice on optimisation of doses and symptom control.</w:t>
      </w:r>
    </w:p>
    <w:p w14:paraId="148D78B4" w14:textId="77777777" w:rsidR="001D6D48" w:rsidRDefault="001D6D48" w:rsidP="001D6D48">
      <w:pPr>
        <w:ind w:left="426"/>
      </w:pPr>
    </w:p>
    <w:p w14:paraId="125C5F78" w14:textId="77777777" w:rsidR="001D6D48" w:rsidRDefault="001D6D48" w:rsidP="001D6D48">
      <w:pPr>
        <w:ind w:left="426"/>
      </w:pPr>
    </w:p>
    <w:p w14:paraId="7CC747E8" w14:textId="7BFB7A8D" w:rsidR="001D6D48" w:rsidRPr="001D6D48" w:rsidRDefault="00873039" w:rsidP="00C55A14">
      <w:pPr>
        <w:shd w:val="clear" w:color="auto" w:fill="E5DFEC" w:themeFill="accent4" w:themeFillTint="33"/>
        <w:ind w:left="426"/>
        <w:rPr>
          <w:b/>
          <w:bCs/>
        </w:rPr>
      </w:pPr>
      <w:bookmarkStart w:id="19" w:name="Article7"/>
      <w:bookmarkStart w:id="20" w:name="_Hlk169686994"/>
      <w:bookmarkEnd w:id="19"/>
      <w:r w:rsidRPr="00873039">
        <w:rPr>
          <w:b/>
          <w:bCs/>
        </w:rPr>
        <w:t>MHRA Drug Safety Update – May 2024</w:t>
      </w:r>
    </w:p>
    <w:bookmarkEnd w:id="20"/>
    <w:p w14:paraId="495EDC22" w14:textId="77777777" w:rsidR="00C55A14" w:rsidRDefault="00C55A14" w:rsidP="00C55A14">
      <w:pPr>
        <w:ind w:left="425"/>
      </w:pPr>
    </w:p>
    <w:p w14:paraId="3AFA3F64" w14:textId="3FC6D179" w:rsidR="00873039" w:rsidRPr="00476121" w:rsidRDefault="00873039" w:rsidP="00C55A14">
      <w:pPr>
        <w:ind w:left="425"/>
      </w:pPr>
      <w:r w:rsidRPr="00476121">
        <w:t xml:space="preserve">The latest MHRA Drug Safety Updates can be accessed at </w:t>
      </w:r>
      <w:hyperlink r:id="rId42" w:history="1">
        <w:r w:rsidRPr="00476121">
          <w:rPr>
            <w:rStyle w:val="Hyperlink"/>
          </w:rPr>
          <w:t>Drug Safety Update - GOV.UK (www.gov.uk)</w:t>
        </w:r>
      </w:hyperlink>
      <w:r>
        <w:t xml:space="preserve"> . </w:t>
      </w:r>
      <w:r w:rsidRPr="00476121">
        <w:t xml:space="preserve">This includes links to alerts, recalls and safety information and to the monthly Drug Safety Update PDF newsletter. </w:t>
      </w:r>
    </w:p>
    <w:p w14:paraId="2D5EAB75" w14:textId="77777777" w:rsidR="00873039" w:rsidRDefault="00873039" w:rsidP="00C55A14">
      <w:pPr>
        <w:spacing w:line="360" w:lineRule="auto"/>
        <w:ind w:left="425"/>
        <w:rPr>
          <w:b/>
          <w:bCs/>
        </w:rPr>
      </w:pPr>
      <w:r w:rsidRPr="00476121">
        <w:rPr>
          <w:b/>
          <w:bCs/>
        </w:rPr>
        <w:t>Th</w:t>
      </w:r>
      <w:r>
        <w:rPr>
          <w:b/>
          <w:bCs/>
        </w:rPr>
        <w:t>e</w:t>
      </w:r>
      <w:r w:rsidRPr="00476121">
        <w:rPr>
          <w:b/>
          <w:bCs/>
        </w:rPr>
        <w:t xml:space="preserve"> </w:t>
      </w:r>
      <w:r>
        <w:rPr>
          <w:b/>
          <w:bCs/>
        </w:rPr>
        <w:t>May</w:t>
      </w:r>
      <w:r w:rsidRPr="00476121">
        <w:rPr>
          <w:b/>
          <w:bCs/>
        </w:rPr>
        <w:t xml:space="preserve"> Drug Safety Update includes:</w:t>
      </w:r>
    </w:p>
    <w:p w14:paraId="23E46FF6" w14:textId="77777777" w:rsidR="00873039" w:rsidRDefault="00E17BCA" w:rsidP="001F7946">
      <w:pPr>
        <w:spacing w:line="360" w:lineRule="auto"/>
        <w:ind w:left="425"/>
        <w:rPr>
          <w:b/>
          <w:bCs/>
        </w:rPr>
      </w:pPr>
      <w:hyperlink r:id="rId43" w:history="1">
        <w:r w:rsidR="00873039" w:rsidRPr="004A5FB9">
          <w:rPr>
            <w:rStyle w:val="Hyperlink"/>
          </w:rPr>
          <w:t>Topical steroids: introduction of new labelling and a reminder of the possibility of severe side effects, including Topical Steroid Withdrawal Reactions - GOV.UK (www.gov.uk)</w:t>
        </w:r>
      </w:hyperlink>
    </w:p>
    <w:p w14:paraId="0DA7FCA6" w14:textId="77777777" w:rsidR="00873039" w:rsidRPr="004A5FB9" w:rsidRDefault="00873039" w:rsidP="001F7946">
      <w:pPr>
        <w:spacing w:line="360" w:lineRule="auto"/>
        <w:ind w:left="425"/>
      </w:pPr>
      <w:r w:rsidRPr="004A5FB9">
        <w:t xml:space="preserve"> MHRA advice for healthcare professionals:</w:t>
      </w:r>
    </w:p>
    <w:p w14:paraId="00941C57" w14:textId="77777777" w:rsidR="00873039" w:rsidRPr="004A5FB9" w:rsidRDefault="00873039" w:rsidP="006D5596">
      <w:pPr>
        <w:numPr>
          <w:ilvl w:val="0"/>
          <w:numId w:val="15"/>
        </w:numPr>
        <w:tabs>
          <w:tab w:val="clear" w:pos="720"/>
          <w:tab w:val="num" w:pos="1146"/>
        </w:tabs>
        <w:spacing w:after="160" w:line="259" w:lineRule="auto"/>
        <w:ind w:left="1146"/>
      </w:pPr>
      <w:r w:rsidRPr="004A5FB9">
        <w:t>adverse reactions have been reported following long-term (generally 6 months or more) use of moderate or stronger potency topical steroids, particularly when used for eczema treatment – these reactions are often referred to as ‘Topical Steroid Withdrawal Reactions’ (TSW)</w:t>
      </w:r>
    </w:p>
    <w:p w14:paraId="4D0FD347" w14:textId="77777777" w:rsidR="00873039" w:rsidRPr="004A5FB9" w:rsidRDefault="00873039" w:rsidP="006D5596">
      <w:pPr>
        <w:numPr>
          <w:ilvl w:val="0"/>
          <w:numId w:val="15"/>
        </w:numPr>
        <w:tabs>
          <w:tab w:val="clear" w:pos="720"/>
          <w:tab w:val="num" w:pos="1146"/>
        </w:tabs>
        <w:spacing w:after="160" w:line="259" w:lineRule="auto"/>
        <w:ind w:left="1146"/>
      </w:pPr>
      <w:r w:rsidRPr="004A5FB9">
        <w:t>symptoms of TSW can include intense redness, stinging, and burning of the skin that can spread beyond the initial treatment area</w:t>
      </w:r>
    </w:p>
    <w:p w14:paraId="732921EF" w14:textId="77777777" w:rsidR="00873039" w:rsidRPr="004A5FB9" w:rsidRDefault="00873039" w:rsidP="006D5596">
      <w:pPr>
        <w:numPr>
          <w:ilvl w:val="0"/>
          <w:numId w:val="15"/>
        </w:numPr>
        <w:tabs>
          <w:tab w:val="clear" w:pos="720"/>
          <w:tab w:val="num" w:pos="1146"/>
        </w:tabs>
        <w:spacing w:after="160" w:line="259" w:lineRule="auto"/>
        <w:ind w:left="1146"/>
      </w:pPr>
      <w:r w:rsidRPr="004A5FB9">
        <w:lastRenderedPageBreak/>
        <w:t>the risk of these and other serious reactions increases with prolonged use of higher potency steroid products</w:t>
      </w:r>
    </w:p>
    <w:p w14:paraId="0C07BCA6" w14:textId="77777777" w:rsidR="00873039" w:rsidRPr="004A5FB9" w:rsidRDefault="00873039" w:rsidP="006D5596">
      <w:pPr>
        <w:numPr>
          <w:ilvl w:val="0"/>
          <w:numId w:val="15"/>
        </w:numPr>
        <w:tabs>
          <w:tab w:val="clear" w:pos="720"/>
          <w:tab w:val="num" w:pos="1080"/>
        </w:tabs>
        <w:spacing w:after="160" w:line="259" w:lineRule="auto"/>
        <w:ind w:left="1080"/>
      </w:pPr>
      <w:r w:rsidRPr="004A5FB9">
        <w:t>over the coming year, topical steroids will be labelled with information on their potency to assist with counselling patients</w:t>
      </w:r>
    </w:p>
    <w:p w14:paraId="1FDCD24C" w14:textId="77777777" w:rsidR="00873039" w:rsidRPr="004A5FB9" w:rsidRDefault="00873039" w:rsidP="006D5596">
      <w:pPr>
        <w:numPr>
          <w:ilvl w:val="0"/>
          <w:numId w:val="15"/>
        </w:numPr>
        <w:tabs>
          <w:tab w:val="clear" w:pos="720"/>
          <w:tab w:val="num" w:pos="1080"/>
        </w:tabs>
        <w:spacing w:after="160" w:line="259" w:lineRule="auto"/>
        <w:ind w:left="1080"/>
      </w:pPr>
      <w:r w:rsidRPr="004A5FB9">
        <w:t>when prescribing or dispensing topical steroids, advise on the amount of product to apply, how often, where to apply it and when to stop treatment</w:t>
      </w:r>
    </w:p>
    <w:p w14:paraId="757C649B" w14:textId="77777777" w:rsidR="00873039" w:rsidRPr="004A5FB9" w:rsidRDefault="00873039" w:rsidP="006D5596">
      <w:pPr>
        <w:numPr>
          <w:ilvl w:val="0"/>
          <w:numId w:val="15"/>
        </w:numPr>
        <w:tabs>
          <w:tab w:val="clear" w:pos="720"/>
          <w:tab w:val="num" w:pos="1080"/>
        </w:tabs>
        <w:spacing w:after="160" w:line="259" w:lineRule="auto"/>
        <w:ind w:left="1080"/>
      </w:pPr>
      <w:r w:rsidRPr="004A5FB9">
        <w:t>if previous discontinuation was associated with reactions that raise suspicion of TSW, alternative treatments should be considered</w:t>
      </w:r>
    </w:p>
    <w:p w14:paraId="402C7496" w14:textId="77777777" w:rsidR="00873039" w:rsidRPr="004A5FB9" w:rsidRDefault="00873039" w:rsidP="006D5596">
      <w:pPr>
        <w:numPr>
          <w:ilvl w:val="0"/>
          <w:numId w:val="15"/>
        </w:numPr>
        <w:tabs>
          <w:tab w:val="clear" w:pos="720"/>
          <w:tab w:val="num" w:pos="1080"/>
        </w:tabs>
        <w:spacing w:after="160" w:line="259" w:lineRule="auto"/>
        <w:ind w:left="1080"/>
      </w:pPr>
      <w:r w:rsidRPr="004A5FB9">
        <w:t>provide support to patients living with symptoms of TSW and review treatment plans with patients</w:t>
      </w:r>
    </w:p>
    <w:p w14:paraId="04817616" w14:textId="77777777" w:rsidR="00873039" w:rsidRPr="004A5FB9" w:rsidRDefault="00873039" w:rsidP="006D5596">
      <w:pPr>
        <w:numPr>
          <w:ilvl w:val="0"/>
          <w:numId w:val="15"/>
        </w:numPr>
        <w:tabs>
          <w:tab w:val="clear" w:pos="720"/>
          <w:tab w:val="num" w:pos="1080"/>
        </w:tabs>
        <w:spacing w:after="160" w:line="259" w:lineRule="auto"/>
        <w:ind w:left="1080"/>
      </w:pPr>
      <w:r w:rsidRPr="004A5FB9">
        <w:t>report suspected adverse drug reactions to the </w:t>
      </w:r>
      <w:hyperlink r:id="rId44" w:history="1">
        <w:r w:rsidRPr="004A5FB9">
          <w:rPr>
            <w:rStyle w:val="Hyperlink"/>
          </w:rPr>
          <w:t>Yellow Card scheme</w:t>
        </w:r>
      </w:hyperlink>
      <w:r w:rsidRPr="004A5FB9">
        <w:t>, including after discontinuation of topical steroids</w:t>
      </w:r>
    </w:p>
    <w:p w14:paraId="759BEA6D" w14:textId="77777777" w:rsidR="00873039" w:rsidRPr="004A5FB9" w:rsidRDefault="00873039" w:rsidP="001F7946">
      <w:pPr>
        <w:spacing w:line="360" w:lineRule="auto"/>
        <w:ind w:left="357"/>
      </w:pPr>
      <w:r>
        <w:t>Please follow the link in the title above for a</w:t>
      </w:r>
      <w:r w:rsidRPr="005E4235">
        <w:t>dvice for healthcare professionals to provide to patients and carers</w:t>
      </w:r>
      <w:r>
        <w:t>.</w:t>
      </w:r>
    </w:p>
    <w:p w14:paraId="797D5FE4" w14:textId="77777777" w:rsidR="00873039" w:rsidRDefault="00E17BCA" w:rsidP="001F7946">
      <w:pPr>
        <w:spacing w:line="360" w:lineRule="auto"/>
        <w:ind w:left="357"/>
        <w:rPr>
          <w:b/>
          <w:bCs/>
        </w:rPr>
      </w:pPr>
      <w:hyperlink r:id="rId45" w:history="1">
        <w:r w:rsidR="00873039" w:rsidRPr="004A5FB9">
          <w:rPr>
            <w:rStyle w:val="Hyperlink"/>
          </w:rPr>
          <w:t>Letters and medicine recalls sent to healthcare professionals in April 2024 - GOV.UK (www.gov.uk)</w:t>
        </w:r>
      </w:hyperlink>
    </w:p>
    <w:p w14:paraId="59D49740" w14:textId="77777777" w:rsidR="00873039" w:rsidRDefault="00873039" w:rsidP="001F7946">
      <w:pPr>
        <w:spacing w:line="360" w:lineRule="auto"/>
        <w:ind w:left="357"/>
        <w:rPr>
          <w:b/>
          <w:bCs/>
        </w:rPr>
      </w:pPr>
      <w:r w:rsidRPr="00B20C9B">
        <w:rPr>
          <w:b/>
          <w:bCs/>
        </w:rPr>
        <w:t>Please</w:t>
      </w:r>
      <w:r w:rsidRPr="0051519A">
        <w:t xml:space="preserve"> </w:t>
      </w:r>
      <w:r w:rsidRPr="005544F1">
        <w:rPr>
          <w:b/>
          <w:bCs/>
        </w:rPr>
        <w:t>follow the link in the title</w:t>
      </w:r>
      <w:r>
        <w:rPr>
          <w:b/>
          <w:bCs/>
        </w:rPr>
        <w:t>s</w:t>
      </w:r>
      <w:r w:rsidRPr="005544F1">
        <w:rPr>
          <w:b/>
          <w:bCs/>
        </w:rPr>
        <w:t xml:space="preserve"> above for more information and resources.</w:t>
      </w:r>
    </w:p>
    <w:p w14:paraId="4BBB61F8" w14:textId="77777777" w:rsidR="00873039" w:rsidRDefault="00873039" w:rsidP="001F7946">
      <w:pPr>
        <w:spacing w:line="360" w:lineRule="auto"/>
        <w:ind w:left="357"/>
        <w:rPr>
          <w:b/>
          <w:bCs/>
        </w:rPr>
      </w:pPr>
    </w:p>
    <w:p w14:paraId="6EAA3A43" w14:textId="77777777" w:rsidR="00873039" w:rsidRPr="00147D2C" w:rsidRDefault="00873039" w:rsidP="001F7946">
      <w:pPr>
        <w:spacing w:line="360" w:lineRule="auto"/>
        <w:ind w:left="357"/>
        <w:rPr>
          <w:b/>
          <w:bCs/>
          <w:sz w:val="28"/>
          <w:szCs w:val="28"/>
        </w:rPr>
      </w:pPr>
      <w:r w:rsidRPr="00147D2C">
        <w:rPr>
          <w:b/>
          <w:bCs/>
          <w:sz w:val="28"/>
          <w:szCs w:val="28"/>
        </w:rPr>
        <w:t>NATIONAL CAS ALERTS (National Patient Safety Alerts and CMO Messages):</w:t>
      </w:r>
    </w:p>
    <w:p w14:paraId="172F04DF" w14:textId="02B18F2B" w:rsidR="00873039" w:rsidRDefault="00873039" w:rsidP="007F25B6">
      <w:pPr>
        <w:spacing w:line="360" w:lineRule="auto"/>
        <w:ind w:left="357"/>
        <w:rPr>
          <w:b/>
          <w:bCs/>
        </w:rPr>
      </w:pPr>
      <w:r w:rsidRPr="005544F1">
        <w:rPr>
          <w:b/>
          <w:bCs/>
        </w:rPr>
        <w:t>The MHRA Central Alerting System alerts can be accessed at</w:t>
      </w:r>
      <w:r>
        <w:rPr>
          <w:b/>
          <w:bCs/>
        </w:rPr>
        <w:t xml:space="preserve"> </w:t>
      </w:r>
      <w:hyperlink r:id="rId46" w:history="1">
        <w:r w:rsidRPr="006E3ADF">
          <w:rPr>
            <w:rStyle w:val="Hyperlink"/>
          </w:rPr>
          <w:t>CAS - Home (mhra.gov.uk)</w:t>
        </w:r>
      </w:hyperlink>
      <w:r w:rsidRPr="00257415">
        <w:rPr>
          <w:b/>
          <w:bCs/>
        </w:rPr>
        <w:tab/>
      </w:r>
    </w:p>
    <w:p w14:paraId="7F2A778F" w14:textId="77777777" w:rsidR="00E4129D" w:rsidRDefault="00E4129D" w:rsidP="001F7946"/>
    <w:p w14:paraId="3672EB28" w14:textId="4EC954CA" w:rsidR="004505A2" w:rsidRDefault="004505A2" w:rsidP="008D1F21">
      <w:pPr>
        <w:ind w:left="426"/>
      </w:pPr>
    </w:p>
    <w:p w14:paraId="27C19338" w14:textId="77777777" w:rsidR="00036D00" w:rsidRDefault="00036D00" w:rsidP="008D1F21">
      <w:pPr>
        <w:ind w:left="426"/>
      </w:pPr>
    </w:p>
    <w:p w14:paraId="668F1DFE" w14:textId="12739EFF" w:rsidR="00036D00" w:rsidRPr="001D6D48" w:rsidRDefault="00036D00" w:rsidP="00036D00">
      <w:pPr>
        <w:shd w:val="clear" w:color="auto" w:fill="E5DFEC" w:themeFill="accent4" w:themeFillTint="33"/>
        <w:ind w:left="426"/>
        <w:rPr>
          <w:b/>
          <w:bCs/>
        </w:rPr>
      </w:pPr>
      <w:bookmarkStart w:id="21" w:name="Article8"/>
      <w:bookmarkStart w:id="22" w:name="_Hlk169687037"/>
      <w:bookmarkEnd w:id="21"/>
      <w:r>
        <w:rPr>
          <w:b/>
          <w:bCs/>
        </w:rPr>
        <w:t xml:space="preserve">NICE News </w:t>
      </w:r>
      <w:r w:rsidR="00F16BBD">
        <w:rPr>
          <w:b/>
          <w:bCs/>
        </w:rPr>
        <w:t>– June 2024</w:t>
      </w:r>
    </w:p>
    <w:bookmarkEnd w:id="22"/>
    <w:p w14:paraId="7990B8C1" w14:textId="57243853" w:rsidR="006D5596" w:rsidRDefault="006D5596" w:rsidP="006D5596">
      <w:pPr>
        <w:spacing w:before="240" w:after="240"/>
        <w:ind w:left="426"/>
      </w:pPr>
      <w:r>
        <w:t>Please find the NICE News for June 2024 attached.</w:t>
      </w:r>
    </w:p>
    <w:p w14:paraId="38C883AB" w14:textId="692E2FE1" w:rsidR="00676C0E" w:rsidRPr="00676C0E" w:rsidRDefault="001F7946" w:rsidP="00012AAE">
      <w:pPr>
        <w:spacing w:before="240" w:after="240"/>
        <w:ind w:left="426"/>
      </w:pPr>
      <w:r>
        <w:object w:dxaOrig="1534" w:dyaOrig="997" w14:anchorId="40A6A35D">
          <v:shape id="_x0000_i1031" type="#_x0000_t75" style="width:76.5pt;height:49.5pt" o:ole="">
            <v:imagedata r:id="rId47" o:title=""/>
          </v:shape>
          <o:OLEObject Type="Link" ProgID="Word.Document.12" ShapeID="_x0000_i1031" DrawAspect="Icon" r:id="rId48" UpdateMode="Always">
            <o:LinkType>EnhancedMetaFile</o:LinkType>
            <o:LockedField>false</o:LockedField>
            <o:FieldCodes>\f 0</o:FieldCodes>
          </o:OLEObject>
        </w:object>
      </w:r>
    </w:p>
    <w:p w14:paraId="3B642D0F" w14:textId="03CE5A09" w:rsidR="006D5596" w:rsidRDefault="006D5596" w:rsidP="00012AAE">
      <w:r w:rsidRPr="00EE1F83">
        <w:rPr>
          <w:rFonts w:ascii="Helvetica" w:hAnsi="Helvetica" w:cs="Helvetica"/>
          <w:noProof/>
          <w:color w:val="202020"/>
          <w:sz w:val="24"/>
          <w:szCs w:val="24"/>
        </w:rPr>
        <mc:AlternateContent>
          <mc:Choice Requires="wps">
            <w:drawing>
              <wp:anchor distT="45720" distB="45720" distL="114300" distR="114300" simplePos="0" relativeHeight="251670528" behindDoc="0" locked="0" layoutInCell="1" allowOverlap="1" wp14:anchorId="1E60AFB0" wp14:editId="7E40B10D">
                <wp:simplePos x="0" y="0"/>
                <wp:positionH relativeFrom="margin">
                  <wp:posOffset>0</wp:posOffset>
                </wp:positionH>
                <wp:positionV relativeFrom="paragraph">
                  <wp:posOffset>217170</wp:posOffset>
                </wp:positionV>
                <wp:extent cx="6743700" cy="327660"/>
                <wp:effectExtent l="0" t="0" r="19050" b="15240"/>
                <wp:wrapSquare wrapText="bothSides"/>
                <wp:docPr id="1661621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27660"/>
                        </a:xfrm>
                        <a:prstGeom prst="rect">
                          <a:avLst/>
                        </a:prstGeom>
                        <a:solidFill>
                          <a:srgbClr val="7030A0"/>
                        </a:solidFill>
                        <a:ln w="9525">
                          <a:solidFill>
                            <a:srgbClr val="7030A0"/>
                          </a:solidFill>
                          <a:miter lim="800000"/>
                          <a:headEnd/>
                          <a:tailEnd/>
                        </a:ln>
                      </wps:spPr>
                      <wps:txbx>
                        <w:txbxContent>
                          <w:p w14:paraId="6D357BB9" w14:textId="77777777" w:rsidR="006D5596" w:rsidRPr="00E4129D" w:rsidRDefault="006D5596" w:rsidP="006D5596">
                            <w:pPr>
                              <w:rPr>
                                <w:b/>
                                <w:bCs/>
                                <w:color w:val="FFFFFF" w:themeColor="background1"/>
                                <w:sz w:val="32"/>
                                <w:szCs w:val="32"/>
                              </w:rPr>
                            </w:pPr>
                            <w:r>
                              <w:rPr>
                                <w:b/>
                                <w:bCs/>
                                <w:color w:val="FFFFFF" w:themeColor="background1"/>
                                <w:sz w:val="32"/>
                                <w:szCs w:val="32"/>
                              </w:rPr>
                              <w:t>Shortages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0AFB0" id="_x0000_s1029" type="#_x0000_t202" style="position:absolute;margin-left:0;margin-top:17.1pt;width:531pt;height:25.8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" fillcolor="#7030a0" strokecolor="#7030a0">
                <v:textbox>
                  <w:txbxContent>
                    <w:p w14:paraId="6D357BB9" w14:textId="77777777" w:rsidR="006D5596" w:rsidRPr="00E4129D" w:rsidRDefault="006D5596" w:rsidP="006D5596">
                      <w:pPr>
                        <w:rPr>
                          <w:b/>
                          <w:bCs/>
                          <w:color w:val="FFFFFF" w:themeColor="background1"/>
                          <w:sz w:val="32"/>
                          <w:szCs w:val="32"/>
                        </w:rPr>
                      </w:pPr>
                      <w:r>
                        <w:rPr>
                          <w:b/>
                          <w:bCs/>
                          <w:color w:val="FFFFFF" w:themeColor="background1"/>
                          <w:sz w:val="32"/>
                          <w:szCs w:val="32"/>
                        </w:rPr>
                        <w:t>Shortages</w:t>
                      </w:r>
                    </w:p>
                  </w:txbxContent>
                </v:textbox>
                <w10:wrap type="square" anchorx="margin"/>
              </v:shape>
            </w:pict>
          </mc:Fallback>
        </mc:AlternateContent>
      </w:r>
    </w:p>
    <w:p w14:paraId="0D215D9D" w14:textId="066E49E0" w:rsidR="006D5596" w:rsidRPr="001D6D48" w:rsidRDefault="006D5596" w:rsidP="006D5596">
      <w:pPr>
        <w:shd w:val="clear" w:color="auto" w:fill="E5DFEC" w:themeFill="accent4" w:themeFillTint="33"/>
        <w:ind w:left="426"/>
        <w:rPr>
          <w:b/>
          <w:bCs/>
        </w:rPr>
      </w:pPr>
      <w:bookmarkStart w:id="23" w:name="Shortages"/>
      <w:bookmarkEnd w:id="23"/>
      <w:r>
        <w:rPr>
          <w:b/>
          <w:bCs/>
        </w:rPr>
        <w:t xml:space="preserve">Shortages Summary </w:t>
      </w:r>
    </w:p>
    <w:p w14:paraId="5410F63F" w14:textId="0AE00CB7" w:rsidR="006D5596" w:rsidRPr="008232A6" w:rsidRDefault="006D5596" w:rsidP="006D5596">
      <w:pPr>
        <w:spacing w:before="240" w:after="240" w:line="360" w:lineRule="auto"/>
        <w:ind w:left="425"/>
        <w:rPr>
          <w:rFonts w:asciiTheme="minorHAnsi" w:hAnsiTheme="minorHAnsi" w:cstheme="minorHAnsi"/>
        </w:rPr>
      </w:pPr>
      <w:r w:rsidRPr="008232A6">
        <w:rPr>
          <w:rFonts w:asciiTheme="minorHAnsi" w:hAnsiTheme="minorHAnsi" w:cstheme="minorHAnsi"/>
        </w:rPr>
        <w:t xml:space="preserve">From February 2024 onwards, the monthly Medicines Optimisation newsletter will no longer contain the medicines shortages update document, which was compiled each month from the shortages listed on the SPS (Specialist Pharmacy Services) Medicines Supply tool. </w:t>
      </w:r>
      <w:r w:rsidRPr="008232A6">
        <w:rPr>
          <w:rStyle w:val="ui-provider"/>
          <w:rFonts w:asciiTheme="minorHAnsi" w:hAnsiTheme="minorHAnsi" w:cstheme="minorHAnsi"/>
        </w:rPr>
        <w:t>The information published on the SPS Medicines Supply tool is provided by DHSC and NHSEI Medicines Supply Teams and was not formally reviewed by the NHS Kent and Medway Medicines Optimisation team.</w:t>
      </w:r>
    </w:p>
    <w:p w14:paraId="29C3C127" w14:textId="77777777" w:rsidR="006D5596" w:rsidRPr="008232A6" w:rsidRDefault="006D5596" w:rsidP="006D5596">
      <w:pPr>
        <w:spacing w:after="240" w:line="360" w:lineRule="auto"/>
        <w:ind w:left="425"/>
        <w:rPr>
          <w:rFonts w:asciiTheme="minorHAnsi" w:hAnsiTheme="minorHAnsi" w:cstheme="minorHAnsi"/>
        </w:rPr>
      </w:pPr>
      <w:r w:rsidRPr="008232A6">
        <w:rPr>
          <w:rFonts w:asciiTheme="minorHAnsi" w:hAnsiTheme="minorHAnsi" w:cstheme="minorHAnsi"/>
        </w:rPr>
        <w:lastRenderedPageBreak/>
        <w:t xml:space="preserve">During the time that the shortages update was compiled and included in the Medicines Optimisation newsletter, practices and healthcare professionals were still encouraged to </w:t>
      </w:r>
      <w:r w:rsidRPr="008232A6">
        <w:rPr>
          <w:rFonts w:asciiTheme="minorHAnsi" w:hAnsiTheme="minorHAnsi" w:cstheme="minorHAnsi"/>
          <w:b/>
          <w:bCs/>
        </w:rPr>
        <w:t xml:space="preserve">register for free access to the </w:t>
      </w:r>
      <w:hyperlink r:id="rId49" w:history="1">
        <w:r w:rsidRPr="008232A6">
          <w:rPr>
            <w:rStyle w:val="Hyperlink"/>
            <w:rFonts w:asciiTheme="minorHAnsi" w:hAnsiTheme="minorHAnsi" w:cstheme="minorHAnsi"/>
          </w:rPr>
          <w:t>SPS website</w:t>
        </w:r>
      </w:hyperlink>
      <w:r w:rsidRPr="008232A6">
        <w:rPr>
          <w:rFonts w:asciiTheme="minorHAnsi" w:hAnsiTheme="minorHAnsi" w:cstheme="minorHAnsi"/>
        </w:rPr>
        <w:t xml:space="preserve"> and to </w:t>
      </w:r>
      <w:r w:rsidRPr="008232A6">
        <w:rPr>
          <w:rFonts w:asciiTheme="minorHAnsi" w:hAnsiTheme="minorHAnsi" w:cstheme="minorHAnsi"/>
          <w:b/>
          <w:bCs/>
        </w:rPr>
        <w:t>access the SPS Medicines Supply tool directly</w:t>
      </w:r>
      <w:r w:rsidRPr="008232A6">
        <w:rPr>
          <w:rFonts w:asciiTheme="minorHAnsi" w:hAnsiTheme="minorHAnsi" w:cstheme="minorHAnsi"/>
        </w:rPr>
        <w:t xml:space="preserve"> in real time, to have access to the most up-to-date and complete information and advice available. Now that the shortages update will no longer be compiled by the Medicines Optimisation team for inclusion in the newsletter, healthcare professionals will be required to access the SPS Medicines Supply tool to access information on the latest shortages. Serious Shortage Protocols (SPPs) can be found on the NHS BSA website </w:t>
      </w:r>
      <w:hyperlink r:id="rId50" w:history="1">
        <w:r w:rsidRPr="008232A6">
          <w:rPr>
            <w:rStyle w:val="Hyperlink"/>
            <w:rFonts w:asciiTheme="minorHAnsi" w:hAnsiTheme="minorHAnsi" w:cstheme="minorHAnsi"/>
          </w:rPr>
          <w:t>here</w:t>
        </w:r>
      </w:hyperlink>
      <w:r w:rsidRPr="008232A6">
        <w:rPr>
          <w:rFonts w:asciiTheme="minorHAnsi" w:hAnsiTheme="minorHAnsi" w:cstheme="minorHAnsi"/>
        </w:rPr>
        <w:t>.</w:t>
      </w:r>
    </w:p>
    <w:p w14:paraId="4A2AF6C2" w14:textId="77777777" w:rsidR="006D5596" w:rsidRDefault="006D5596" w:rsidP="006D5596">
      <w:pPr>
        <w:spacing w:before="240" w:after="240"/>
        <w:ind w:left="426"/>
      </w:pPr>
    </w:p>
    <w:p w14:paraId="667D0E01" w14:textId="77777777" w:rsidR="00036D00" w:rsidRDefault="00036D00" w:rsidP="008D1F21">
      <w:pPr>
        <w:ind w:left="426"/>
      </w:pPr>
    </w:p>
    <w:sectPr w:rsidR="00036D00" w:rsidSect="00E4129D">
      <w:footerReference w:type="default" r:id="rId5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B3ECE0" w14:textId="77777777" w:rsidR="00912DC0" w:rsidRDefault="00912DC0" w:rsidP="00BB6A3C">
      <w:r>
        <w:separator/>
      </w:r>
    </w:p>
  </w:endnote>
  <w:endnote w:type="continuationSeparator" w:id="0">
    <w:p w14:paraId="5AA71472" w14:textId="77777777" w:rsidR="00912DC0" w:rsidRDefault="00912DC0" w:rsidP="00BB6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818C2" w14:textId="77777777" w:rsidR="00EE1F83" w:rsidRPr="00BB3EF1" w:rsidRDefault="00EE1F83" w:rsidP="00EE1F83">
    <w:pPr>
      <w:pStyle w:val="Footer"/>
      <w:jc w:val="center"/>
      <w:rPr>
        <w:i/>
        <w:iCs/>
        <w:sz w:val="20"/>
        <w:szCs w:val="20"/>
      </w:rPr>
    </w:pPr>
    <w:r w:rsidRPr="00BB3EF1">
      <w:rPr>
        <w:rFonts w:ascii="Helvetica" w:hAnsi="Helvetica" w:cs="Helvetica"/>
        <w:i/>
        <w:iCs/>
        <w:color w:val="202020"/>
        <w:sz w:val="18"/>
        <w:szCs w:val="18"/>
      </w:rPr>
      <w:t>Every effort is made to ensure that the information contained in this newsletter is accurate and up to date at the time of publication. Please be aware that information about medicines and therapeutics will change over time, and that information may not be current after the initial date of publication. Please take note of the publication date and seek further advice if in any doubt about the accuracy of the information. The information contained in this newsletter is the best available from the resources at our disposal at the time. Acronyms used are standard formulary. This newsletter is produced by the NHS Kent and Medway Medicines Optimisation Team on behalf of the Kent &amp; Medway ICB. For all correspondence including any queries, please contact the Medicines Optimisation team email: kmicb.medicinesoptimisation@nhs.net</w:t>
    </w:r>
  </w:p>
  <w:p w14:paraId="111B92CB" w14:textId="77777777" w:rsidR="00514586" w:rsidRDefault="005145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542163" w14:textId="77777777" w:rsidR="00912DC0" w:rsidRDefault="00912DC0" w:rsidP="00BB6A3C">
      <w:r>
        <w:separator/>
      </w:r>
    </w:p>
  </w:footnote>
  <w:footnote w:type="continuationSeparator" w:id="0">
    <w:p w14:paraId="4976974C" w14:textId="77777777" w:rsidR="00912DC0" w:rsidRDefault="00912DC0" w:rsidP="00BB6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828C4"/>
    <w:multiLevelType w:val="hybridMultilevel"/>
    <w:tmpl w:val="4A8C44F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0C055185"/>
    <w:multiLevelType w:val="hybridMultilevel"/>
    <w:tmpl w:val="5F908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2B76B4"/>
    <w:multiLevelType w:val="hybridMultilevel"/>
    <w:tmpl w:val="358800F6"/>
    <w:lvl w:ilvl="0" w:tplc="63F4F63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88721A5"/>
    <w:multiLevelType w:val="multilevel"/>
    <w:tmpl w:val="FFB67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6554F3"/>
    <w:multiLevelType w:val="hybridMultilevel"/>
    <w:tmpl w:val="8902B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393CBC"/>
    <w:multiLevelType w:val="multilevel"/>
    <w:tmpl w:val="8E14F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BB87CED"/>
    <w:multiLevelType w:val="hybridMultilevel"/>
    <w:tmpl w:val="BA144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5932E2"/>
    <w:multiLevelType w:val="multilevel"/>
    <w:tmpl w:val="B01C9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A01BF7"/>
    <w:multiLevelType w:val="hybridMultilevel"/>
    <w:tmpl w:val="236AF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BF082D"/>
    <w:multiLevelType w:val="hybridMultilevel"/>
    <w:tmpl w:val="43A43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311047"/>
    <w:multiLevelType w:val="hybridMultilevel"/>
    <w:tmpl w:val="514C5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546741"/>
    <w:multiLevelType w:val="hybridMultilevel"/>
    <w:tmpl w:val="8FECE670"/>
    <w:lvl w:ilvl="0" w:tplc="DE8C55DE">
      <w:numFmt w:val="bullet"/>
      <w:lvlText w:val="•"/>
      <w:lvlJc w:val="left"/>
      <w:pPr>
        <w:ind w:left="786" w:hanging="360"/>
      </w:pPr>
      <w:rPr>
        <w:rFonts w:ascii="Calibri" w:eastAsiaTheme="minorHAnsi" w:hAnsi="Calibri" w:cs="Calibri" w:hint="default"/>
        <w:color w:val="auto"/>
        <w:u w:val="none"/>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2" w15:restartNumberingAfterBreak="0">
    <w:nsid w:val="5D8219CA"/>
    <w:multiLevelType w:val="multilevel"/>
    <w:tmpl w:val="158E4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10C4271"/>
    <w:multiLevelType w:val="hybridMultilevel"/>
    <w:tmpl w:val="651A31E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1181A4F"/>
    <w:multiLevelType w:val="hybridMultilevel"/>
    <w:tmpl w:val="BBA09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26A3541"/>
    <w:multiLevelType w:val="hybridMultilevel"/>
    <w:tmpl w:val="79A29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C3077E"/>
    <w:multiLevelType w:val="hybridMultilevel"/>
    <w:tmpl w:val="2FDEB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4E2FA4"/>
    <w:multiLevelType w:val="multilevel"/>
    <w:tmpl w:val="B6C05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6C0837"/>
    <w:multiLevelType w:val="multilevel"/>
    <w:tmpl w:val="D15A1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12045219">
    <w:abstractNumId w:val="17"/>
  </w:num>
  <w:num w:numId="2" w16cid:durableId="1251700040">
    <w:abstractNumId w:val="2"/>
  </w:num>
  <w:num w:numId="3" w16cid:durableId="592905149">
    <w:abstractNumId w:val="1"/>
  </w:num>
  <w:num w:numId="4" w16cid:durableId="900556921">
    <w:abstractNumId w:val="9"/>
  </w:num>
  <w:num w:numId="5" w16cid:durableId="286085340">
    <w:abstractNumId w:val="10"/>
  </w:num>
  <w:num w:numId="6" w16cid:durableId="1432896300">
    <w:abstractNumId w:val="8"/>
  </w:num>
  <w:num w:numId="7" w16cid:durableId="2065564998">
    <w:abstractNumId w:val="12"/>
  </w:num>
  <w:num w:numId="8" w16cid:durableId="1480883657">
    <w:abstractNumId w:val="3"/>
  </w:num>
  <w:num w:numId="9" w16cid:durableId="168100836">
    <w:abstractNumId w:val="15"/>
  </w:num>
  <w:num w:numId="10" w16cid:durableId="1435900950">
    <w:abstractNumId w:val="4"/>
  </w:num>
  <w:num w:numId="11" w16cid:durableId="850681506">
    <w:abstractNumId w:val="6"/>
  </w:num>
  <w:num w:numId="12" w16cid:durableId="1422989768">
    <w:abstractNumId w:val="18"/>
  </w:num>
  <w:num w:numId="13" w16cid:durableId="1491019286">
    <w:abstractNumId w:val="14"/>
  </w:num>
  <w:num w:numId="14" w16cid:durableId="846360879">
    <w:abstractNumId w:val="13"/>
  </w:num>
  <w:num w:numId="15" w16cid:durableId="716051981">
    <w:abstractNumId w:val="5"/>
  </w:num>
  <w:num w:numId="16" w16cid:durableId="1154418911">
    <w:abstractNumId w:val="0"/>
  </w:num>
  <w:num w:numId="17" w16cid:durableId="798302569">
    <w:abstractNumId w:val="16"/>
  </w:num>
  <w:num w:numId="18" w16cid:durableId="1477260614">
    <w:abstractNumId w:val="11"/>
  </w:num>
  <w:num w:numId="19" w16cid:durableId="850741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9F2"/>
    <w:rsid w:val="00012AAE"/>
    <w:rsid w:val="00036D00"/>
    <w:rsid w:val="0007102D"/>
    <w:rsid w:val="000803AE"/>
    <w:rsid w:val="000A682D"/>
    <w:rsid w:val="000B4B5B"/>
    <w:rsid w:val="000C0A91"/>
    <w:rsid w:val="000C48EA"/>
    <w:rsid w:val="000D3761"/>
    <w:rsid w:val="00121BE0"/>
    <w:rsid w:val="00125CFA"/>
    <w:rsid w:val="00136AB8"/>
    <w:rsid w:val="00191DCA"/>
    <w:rsid w:val="001C74D0"/>
    <w:rsid w:val="001D6D48"/>
    <w:rsid w:val="001F5B0D"/>
    <w:rsid w:val="001F7946"/>
    <w:rsid w:val="00202F93"/>
    <w:rsid w:val="00226B01"/>
    <w:rsid w:val="00230F70"/>
    <w:rsid w:val="00257318"/>
    <w:rsid w:val="002901FD"/>
    <w:rsid w:val="002A4FE6"/>
    <w:rsid w:val="002B25E3"/>
    <w:rsid w:val="00340AFF"/>
    <w:rsid w:val="00354447"/>
    <w:rsid w:val="003706EA"/>
    <w:rsid w:val="00372619"/>
    <w:rsid w:val="003871C9"/>
    <w:rsid w:val="00406A40"/>
    <w:rsid w:val="0041427C"/>
    <w:rsid w:val="00423710"/>
    <w:rsid w:val="00424046"/>
    <w:rsid w:val="004505A2"/>
    <w:rsid w:val="004910FC"/>
    <w:rsid w:val="00514586"/>
    <w:rsid w:val="00563A4E"/>
    <w:rsid w:val="005E584E"/>
    <w:rsid w:val="005F2D4D"/>
    <w:rsid w:val="006007F3"/>
    <w:rsid w:val="00604742"/>
    <w:rsid w:val="006127A2"/>
    <w:rsid w:val="006222B5"/>
    <w:rsid w:val="00622FE4"/>
    <w:rsid w:val="0064221E"/>
    <w:rsid w:val="00647897"/>
    <w:rsid w:val="006633B5"/>
    <w:rsid w:val="00676C0E"/>
    <w:rsid w:val="006804C3"/>
    <w:rsid w:val="006C6725"/>
    <w:rsid w:val="006D5596"/>
    <w:rsid w:val="007164C2"/>
    <w:rsid w:val="0075068F"/>
    <w:rsid w:val="007829F3"/>
    <w:rsid w:val="007C5BBE"/>
    <w:rsid w:val="007C6249"/>
    <w:rsid w:val="007D6E0F"/>
    <w:rsid w:val="007F25B6"/>
    <w:rsid w:val="0082698F"/>
    <w:rsid w:val="00844380"/>
    <w:rsid w:val="00873039"/>
    <w:rsid w:val="0089509B"/>
    <w:rsid w:val="008A4C16"/>
    <w:rsid w:val="008D1F21"/>
    <w:rsid w:val="008D58A6"/>
    <w:rsid w:val="008D6F54"/>
    <w:rsid w:val="008F7841"/>
    <w:rsid w:val="00901AEA"/>
    <w:rsid w:val="00912DC0"/>
    <w:rsid w:val="009322AC"/>
    <w:rsid w:val="009425DA"/>
    <w:rsid w:val="009A7DC7"/>
    <w:rsid w:val="009E37A6"/>
    <w:rsid w:val="009E6BB7"/>
    <w:rsid w:val="009E73B5"/>
    <w:rsid w:val="00A25866"/>
    <w:rsid w:val="00A36EC5"/>
    <w:rsid w:val="00A61838"/>
    <w:rsid w:val="00A76139"/>
    <w:rsid w:val="00B01249"/>
    <w:rsid w:val="00B03F71"/>
    <w:rsid w:val="00B37B25"/>
    <w:rsid w:val="00B733DF"/>
    <w:rsid w:val="00B977F8"/>
    <w:rsid w:val="00BB6A3C"/>
    <w:rsid w:val="00C01016"/>
    <w:rsid w:val="00C349F2"/>
    <w:rsid w:val="00C376D5"/>
    <w:rsid w:val="00C55A14"/>
    <w:rsid w:val="00C61EFB"/>
    <w:rsid w:val="00C73215"/>
    <w:rsid w:val="00C738DD"/>
    <w:rsid w:val="00C90FE9"/>
    <w:rsid w:val="00C93244"/>
    <w:rsid w:val="00CE724F"/>
    <w:rsid w:val="00D37130"/>
    <w:rsid w:val="00D635FB"/>
    <w:rsid w:val="00DD60F8"/>
    <w:rsid w:val="00DF086E"/>
    <w:rsid w:val="00E06FBF"/>
    <w:rsid w:val="00E13239"/>
    <w:rsid w:val="00E24241"/>
    <w:rsid w:val="00E4129D"/>
    <w:rsid w:val="00E855D2"/>
    <w:rsid w:val="00EC1DB3"/>
    <w:rsid w:val="00EC578E"/>
    <w:rsid w:val="00EE1F83"/>
    <w:rsid w:val="00F12C8E"/>
    <w:rsid w:val="00F16BBD"/>
    <w:rsid w:val="00F52090"/>
    <w:rsid w:val="00FD5C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3D551007"/>
  <w15:chartTrackingRefBased/>
  <w15:docId w15:val="{914F3490-FF75-4BF0-A2D5-11957C498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AFF"/>
    <w:pPr>
      <w:spacing w:after="0" w:line="240" w:lineRule="auto"/>
    </w:pPr>
    <w:rPr>
      <w:rFonts w:ascii="Calibri" w:hAnsi="Calibri" w:cs="Calibri"/>
      <w:lang w:eastAsia="en-GB"/>
    </w:rPr>
  </w:style>
  <w:style w:type="paragraph" w:styleId="Heading1">
    <w:name w:val="heading 1"/>
    <w:basedOn w:val="Normal"/>
    <w:link w:val="Heading1Char"/>
    <w:uiPriority w:val="9"/>
    <w:qFormat/>
    <w:rsid w:val="00C349F2"/>
    <w:pPr>
      <w:spacing w:line="300" w:lineRule="auto"/>
      <w:outlineLvl w:val="0"/>
    </w:pPr>
    <w:rPr>
      <w:rFonts w:ascii="Helvetica" w:hAnsi="Helvetica" w:cs="Helvetica"/>
      <w:b/>
      <w:bCs/>
      <w:color w:val="202020"/>
      <w:kern w:val="36"/>
      <w:sz w:val="39"/>
      <w:szCs w:val="39"/>
    </w:rPr>
  </w:style>
  <w:style w:type="paragraph" w:styleId="Heading2">
    <w:name w:val="heading 2"/>
    <w:basedOn w:val="Normal"/>
    <w:link w:val="Heading2Char"/>
    <w:uiPriority w:val="9"/>
    <w:semiHidden/>
    <w:unhideWhenUsed/>
    <w:qFormat/>
    <w:rsid w:val="00C349F2"/>
    <w:pPr>
      <w:spacing w:line="300" w:lineRule="auto"/>
      <w:outlineLvl w:val="1"/>
    </w:pPr>
    <w:rPr>
      <w:rFonts w:ascii="Helvetica" w:hAnsi="Helvetica" w:cs="Helvetica"/>
      <w:b/>
      <w:bCs/>
      <w:color w:val="20202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9F2"/>
    <w:rPr>
      <w:rFonts w:ascii="Helvetica" w:hAnsi="Helvetica" w:cs="Helvetica"/>
      <w:b/>
      <w:bCs/>
      <w:color w:val="202020"/>
      <w:kern w:val="36"/>
      <w:sz w:val="39"/>
      <w:szCs w:val="39"/>
      <w:lang w:eastAsia="en-GB"/>
    </w:rPr>
  </w:style>
  <w:style w:type="character" w:customStyle="1" w:styleId="Heading2Char">
    <w:name w:val="Heading 2 Char"/>
    <w:basedOn w:val="DefaultParagraphFont"/>
    <w:link w:val="Heading2"/>
    <w:uiPriority w:val="9"/>
    <w:semiHidden/>
    <w:rsid w:val="00C349F2"/>
    <w:rPr>
      <w:rFonts w:ascii="Helvetica" w:hAnsi="Helvetica" w:cs="Helvetica"/>
      <w:b/>
      <w:bCs/>
      <w:color w:val="202020"/>
      <w:sz w:val="33"/>
      <w:szCs w:val="33"/>
      <w:lang w:eastAsia="en-GB"/>
    </w:rPr>
  </w:style>
  <w:style w:type="character" w:styleId="Hyperlink">
    <w:name w:val="Hyperlink"/>
    <w:basedOn w:val="DefaultParagraphFont"/>
    <w:uiPriority w:val="99"/>
    <w:unhideWhenUsed/>
    <w:rsid w:val="000803AE"/>
    <w:rPr>
      <w:color w:val="0000FF"/>
      <w:u w:val="single"/>
    </w:rPr>
  </w:style>
  <w:style w:type="paragraph" w:styleId="ListParagraph">
    <w:name w:val="List Paragraph"/>
    <w:basedOn w:val="Normal"/>
    <w:uiPriority w:val="34"/>
    <w:qFormat/>
    <w:rsid w:val="000803AE"/>
    <w:pPr>
      <w:spacing w:after="200" w:line="276" w:lineRule="auto"/>
      <w:ind w:left="720"/>
      <w:contextualSpacing/>
    </w:pPr>
    <w:rPr>
      <w:rFonts w:asciiTheme="minorHAnsi" w:hAnsiTheme="minorHAnsi" w:cstheme="minorBidi"/>
      <w:lang w:eastAsia="en-US"/>
    </w:rPr>
  </w:style>
  <w:style w:type="character" w:styleId="UnresolvedMention">
    <w:name w:val="Unresolved Mention"/>
    <w:basedOn w:val="DefaultParagraphFont"/>
    <w:uiPriority w:val="99"/>
    <w:semiHidden/>
    <w:unhideWhenUsed/>
    <w:rsid w:val="00C73215"/>
    <w:rPr>
      <w:color w:val="605E5C"/>
      <w:shd w:val="clear" w:color="auto" w:fill="E1DFDD"/>
    </w:rPr>
  </w:style>
  <w:style w:type="paragraph" w:styleId="Header">
    <w:name w:val="header"/>
    <w:basedOn w:val="Normal"/>
    <w:link w:val="HeaderChar"/>
    <w:uiPriority w:val="99"/>
    <w:unhideWhenUsed/>
    <w:rsid w:val="00BB6A3C"/>
    <w:pPr>
      <w:tabs>
        <w:tab w:val="center" w:pos="4513"/>
        <w:tab w:val="right" w:pos="9026"/>
      </w:tabs>
    </w:pPr>
  </w:style>
  <w:style w:type="character" w:customStyle="1" w:styleId="HeaderChar">
    <w:name w:val="Header Char"/>
    <w:basedOn w:val="DefaultParagraphFont"/>
    <w:link w:val="Header"/>
    <w:uiPriority w:val="99"/>
    <w:rsid w:val="00BB6A3C"/>
    <w:rPr>
      <w:rFonts w:ascii="Calibri" w:hAnsi="Calibri" w:cs="Calibri"/>
      <w:lang w:eastAsia="en-GB"/>
    </w:rPr>
  </w:style>
  <w:style w:type="paragraph" w:styleId="Footer">
    <w:name w:val="footer"/>
    <w:basedOn w:val="Normal"/>
    <w:link w:val="FooterChar"/>
    <w:uiPriority w:val="99"/>
    <w:unhideWhenUsed/>
    <w:rsid w:val="00BB6A3C"/>
    <w:pPr>
      <w:tabs>
        <w:tab w:val="center" w:pos="4513"/>
        <w:tab w:val="right" w:pos="9026"/>
      </w:tabs>
    </w:pPr>
  </w:style>
  <w:style w:type="character" w:customStyle="1" w:styleId="FooterChar">
    <w:name w:val="Footer Char"/>
    <w:basedOn w:val="DefaultParagraphFont"/>
    <w:link w:val="Footer"/>
    <w:uiPriority w:val="99"/>
    <w:rsid w:val="00BB6A3C"/>
    <w:rPr>
      <w:rFonts w:ascii="Calibri" w:hAnsi="Calibri" w:cs="Calibri"/>
      <w:lang w:eastAsia="en-GB"/>
    </w:rPr>
  </w:style>
  <w:style w:type="character" w:styleId="FollowedHyperlink">
    <w:name w:val="FollowedHyperlink"/>
    <w:basedOn w:val="DefaultParagraphFont"/>
    <w:uiPriority w:val="99"/>
    <w:semiHidden/>
    <w:unhideWhenUsed/>
    <w:rsid w:val="00EE1F83"/>
    <w:rPr>
      <w:color w:val="800080" w:themeColor="followedHyperlink"/>
      <w:u w:val="single"/>
    </w:rPr>
  </w:style>
  <w:style w:type="character" w:styleId="Strong">
    <w:name w:val="Strong"/>
    <w:basedOn w:val="DefaultParagraphFont"/>
    <w:uiPriority w:val="22"/>
    <w:qFormat/>
    <w:rsid w:val="006804C3"/>
    <w:rPr>
      <w:b/>
      <w:bCs/>
    </w:rPr>
  </w:style>
  <w:style w:type="paragraph" w:styleId="NormalWeb">
    <w:name w:val="Normal (Web)"/>
    <w:basedOn w:val="Normal"/>
    <w:uiPriority w:val="99"/>
    <w:unhideWhenUsed/>
    <w:rsid w:val="006804C3"/>
    <w:pPr>
      <w:spacing w:before="100" w:beforeAutospacing="1" w:after="100" w:afterAutospacing="1"/>
    </w:pPr>
    <w:rPr>
      <w:rFonts w:ascii="Times New Roman" w:eastAsia="Times New Roman" w:hAnsi="Times New Roman" w:cs="Times New Roman"/>
      <w:sz w:val="24"/>
      <w:szCs w:val="24"/>
    </w:rPr>
  </w:style>
  <w:style w:type="character" w:customStyle="1" w:styleId="xxcontentpasted3">
    <w:name w:val="x_xcontentpasted3"/>
    <w:basedOn w:val="DefaultParagraphFont"/>
    <w:rsid w:val="006804C3"/>
  </w:style>
  <w:style w:type="paragraph" w:customStyle="1" w:styleId="xxmsonormal">
    <w:name w:val="x_xmsonormal"/>
    <w:basedOn w:val="Normal"/>
    <w:rsid w:val="006804C3"/>
    <w:pPr>
      <w:spacing w:before="100" w:beforeAutospacing="1" w:after="100" w:afterAutospacing="1"/>
    </w:pPr>
    <w:rPr>
      <w:rFonts w:ascii="Times New Roman" w:eastAsia="Times New Roman" w:hAnsi="Times New Roman" w:cs="Times New Roman"/>
      <w:sz w:val="24"/>
      <w:szCs w:val="24"/>
    </w:rPr>
  </w:style>
  <w:style w:type="paragraph" w:customStyle="1" w:styleId="xmsonormal">
    <w:name w:val="x_msonormal"/>
    <w:basedOn w:val="Normal"/>
    <w:rsid w:val="006804C3"/>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E1323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01249"/>
    <w:pPr>
      <w:spacing w:after="0" w:line="240" w:lineRule="auto"/>
    </w:pPr>
    <w:rPr>
      <w:rFonts w:ascii="Calibri" w:hAnsi="Calibri" w:cs="Calibri"/>
      <w:lang w:eastAsia="en-GB"/>
    </w:rPr>
  </w:style>
  <w:style w:type="paragraph" w:customStyle="1" w:styleId="xmsolistparagraph">
    <w:name w:val="x_msolistparagraph"/>
    <w:basedOn w:val="Normal"/>
    <w:rsid w:val="00873039"/>
    <w:pPr>
      <w:spacing w:before="100" w:beforeAutospacing="1" w:after="100" w:afterAutospacing="1"/>
    </w:pPr>
    <w:rPr>
      <w:rFonts w:ascii="Times New Roman" w:eastAsia="Times New Roman" w:hAnsi="Times New Roman" w:cs="Times New Roman"/>
      <w:sz w:val="24"/>
      <w:szCs w:val="24"/>
    </w:rPr>
  </w:style>
  <w:style w:type="character" w:customStyle="1" w:styleId="ui-provider">
    <w:name w:val="ui-provider"/>
    <w:basedOn w:val="DefaultParagraphFont"/>
    <w:rsid w:val="006D55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422575">
      <w:bodyDiv w:val="1"/>
      <w:marLeft w:val="0"/>
      <w:marRight w:val="0"/>
      <w:marTop w:val="0"/>
      <w:marBottom w:val="0"/>
      <w:divBdr>
        <w:top w:val="none" w:sz="0" w:space="0" w:color="auto"/>
        <w:left w:val="none" w:sz="0" w:space="0" w:color="auto"/>
        <w:bottom w:val="none" w:sz="0" w:space="0" w:color="auto"/>
        <w:right w:val="none" w:sz="0" w:space="0" w:color="auto"/>
      </w:divBdr>
    </w:div>
    <w:div w:id="1144271476">
      <w:bodyDiv w:val="1"/>
      <w:marLeft w:val="0"/>
      <w:marRight w:val="0"/>
      <w:marTop w:val="0"/>
      <w:marBottom w:val="0"/>
      <w:divBdr>
        <w:top w:val="none" w:sz="0" w:space="0" w:color="auto"/>
        <w:left w:val="none" w:sz="0" w:space="0" w:color="auto"/>
        <w:bottom w:val="none" w:sz="0" w:space="0" w:color="auto"/>
        <w:right w:val="none" w:sz="0" w:space="0" w:color="auto"/>
      </w:divBdr>
    </w:div>
    <w:div w:id="1339425224">
      <w:bodyDiv w:val="1"/>
      <w:marLeft w:val="0"/>
      <w:marRight w:val="0"/>
      <w:marTop w:val="0"/>
      <w:marBottom w:val="0"/>
      <w:divBdr>
        <w:top w:val="none" w:sz="0" w:space="0" w:color="auto"/>
        <w:left w:val="none" w:sz="0" w:space="0" w:color="auto"/>
        <w:bottom w:val="none" w:sz="0" w:space="0" w:color="auto"/>
        <w:right w:val="none" w:sz="0" w:space="0" w:color="auto"/>
      </w:divBdr>
    </w:div>
    <w:div w:id="2102288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hyperlink" Target="https://www.sps.nhs.uk/shortages/shortage-of-glp-1-receptor-agonists-semaglutide-dulaglutide-liraglutide-exenatide/" TargetMode="External"/><Relationship Id="rId39" Type="http://schemas.openxmlformats.org/officeDocument/2006/relationships/hyperlink" Target="mailto:kmicb.eastkentprescribing@nhs.net" TargetMode="External"/><Relationship Id="rId21" Type="http://schemas.openxmlformats.org/officeDocument/2006/relationships/image" Target="media/image8.emf"/><Relationship Id="rId34" Type="http://schemas.openxmlformats.org/officeDocument/2006/relationships/image" Target="media/image11.emf"/><Relationship Id="rId42" Type="http://schemas.openxmlformats.org/officeDocument/2006/relationships/hyperlink" Target="https://www.gov.uk/drug-safety-update" TargetMode="External"/><Relationship Id="rId47" Type="http://schemas.openxmlformats.org/officeDocument/2006/relationships/image" Target="media/image12.emf"/><Relationship Id="rId50" Type="http://schemas.openxmlformats.org/officeDocument/2006/relationships/hyperlink" Target="https://www.nhsbsa.nhs.uk/pharmacies-gp-practices-and-appliance-contractors/serious-shortage-protocols-ssps"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hyperlink" Target="https://gbr01.safelinks.protection.outlook.com/?url=https%3A%2F%2Fwww.nice.org.uk%2Fguidance%2Fta664&amp;data=05%7C02%7Cj.hardwick-smith%40nhs.net%7C0d983d2198e247f722df08dc87040460%7C37c354b285b047f5b22207b48d774ee3%7C0%7C0%7C638533698517435311%7CUnknown%7CTWFpbGZsb3d8eyJWIjoiMC4wLjAwMDAiLCJQIjoiV2luMzIiLCJBTiI6Ik1haWwiLCJXVCI6Mn0%3D%7C0%7C%7C%7C&amp;sdata=6q0vCq0mcEkNKvF1GDdkZvTd9wkSGKhJZz0H5Iof8Jw%3D&amp;reserved=0" TargetMode="External"/><Relationship Id="rId11" Type="http://schemas.openxmlformats.org/officeDocument/2006/relationships/image" Target="media/image2.svg"/><Relationship Id="rId24" Type="http://schemas.openxmlformats.org/officeDocument/2006/relationships/oleObject" Target="embeddings/oleObject5.bin"/><Relationship Id="rId32" Type="http://schemas.openxmlformats.org/officeDocument/2006/relationships/image" Target="media/image10.emf"/><Relationship Id="rId37" Type="http://schemas.openxmlformats.org/officeDocument/2006/relationships/hyperlink" Target="mailto:Kmicb.gptransformation@nhs.net" TargetMode="External"/><Relationship Id="rId40" Type="http://schemas.openxmlformats.org/officeDocument/2006/relationships/hyperlink" Target="https://gbr01.safelinks.protection.outlook.com/?url=https%3A%2F%2Fwww.cas.mhra.gov.uk%2FViewandAcknowledgment%2FViewAlert.aspx%3FAlertID%3D103253&amp;data=05%7C02%7Cp.khaira1%40nhs.net%7C788b1e4118c840a15b5b08dc891fef02%7C37c354b285b047f5b22207b48d774ee3%7C0%7C0%7C638536017443719691%7CUnknown%7CTWFpbGZsb3d8eyJWIjoiMC4wLjAwMDAiLCJQIjoiV2luMzIiLCJBTiI6Ik1haWwiLCJXVCI6Mn0%3D%7C0%7C%7C%7C&amp;sdata=rGsBFuFirl3J762bld%2FhyXTEd5jq9Ys35ZDyUJTu65Q%3D&amp;reserved=0" TargetMode="External"/><Relationship Id="rId45" Type="http://schemas.openxmlformats.org/officeDocument/2006/relationships/hyperlink" Target="https://www.gov.uk/drug-safety-update/letters-and-medicine-recalls-sent-to-healthcare-professionals-in-april-2024" TargetMode="External"/><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image" Target="media/image7.emf"/><Relationship Id="rId31" Type="http://schemas.openxmlformats.org/officeDocument/2006/relationships/hyperlink" Target="https://gbr01.safelinks.protection.outlook.com/?url=https%3A%2F%2Fwww.morphconsultancy.co.uk%2Fproduct%2Fsmrs-medicines-optimisation-and-sustainability-in-respiratory-care-3%2F&amp;data=05%7C02%7Cp.khaira1%40nhs.net%7C887228dcca394147559c08dc9044ed45%7C37c354b285b047f5b22207b48d774ee3%7C0%7C0%7C638543872913858540%7CUnknown%7CTWFpbGZsb3d8eyJWIjoiMC4wLjAwMDAiLCJQIjoiV2luMzIiLCJBTiI6Ik1haWwiLCJXVCI6Mn0%3D%7C0%7C%7C%7C&amp;sdata=37T%2FfIIWg9c1oCgqEqeo4%2F3MMgPLjRBdw36MNn4nO5w%3D&amp;reserved=0" TargetMode="External"/><Relationship Id="rId44" Type="http://schemas.openxmlformats.org/officeDocument/2006/relationships/hyperlink" Target="https://yellowcard.mhra.gov.uk/" TargetMode="External"/><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ekhuft.renalpharmacy@nhs.net" TargetMode="External"/><Relationship Id="rId22" Type="http://schemas.openxmlformats.org/officeDocument/2006/relationships/oleObject" Target="embeddings/oleObject4.bin"/><Relationship Id="rId27" Type="http://schemas.openxmlformats.org/officeDocument/2006/relationships/hyperlink" Target="https://gbr01.safelinks.protection.outlook.com/?url=https%3A%2F%2Fwww.nice.org.uk%2Fguidance%2Fng28%2Fchapter%2FRecommendations&amp;data=05%7C02%7Cj.hardwick-smith%40nhs.net%7C0d983d2198e247f722df08dc87040460%7C37c354b285b047f5b22207b48d774ee3%7C0%7C0%7C638533698517421974%7CUnknown%7CTWFpbGZsb3d8eyJWIjoiMC4wLjAwMDAiLCJQIjoiV2luMzIiLCJBTiI6Ik1haWwiLCJXVCI6Mn0%3D%7C0%7C%7C%7C&amp;sdata=iyXVfIkqznnwnrTXYpmCf1CBm9XG3s%2BxHJjY4bVWAao%3D&amp;reserved=0" TargetMode="External"/><Relationship Id="rId30" Type="http://schemas.openxmlformats.org/officeDocument/2006/relationships/hyperlink" Target="https://gbr01.safelinks.protection.outlook.com/?url=https%3A%2F%2Fwww.nice.org.uk%2Fguidance%2Fta875&amp;data=05%7C02%7Cj.hardwick-smith%40nhs.net%7C0d983d2198e247f722df08dc87040460%7C37c354b285b047f5b22207b48d774ee3%7C0%7C0%7C638533698517441856%7CUnknown%7CTWFpbGZsb3d8eyJWIjoiMC4wLjAwMDAiLCJQIjoiV2luMzIiLCJBTiI6Ik1haWwiLCJXVCI6Mn0%3D%7C0%7C%7C%7C&amp;sdata=5EXce7CxBiXmAXvj477%2Fus1Mp7kbjbOYKMq7Xc9g2Pw%3D&amp;reserved=0" TargetMode="External"/><Relationship Id="rId35" Type="http://schemas.openxmlformats.org/officeDocument/2006/relationships/oleObject" Target="embeddings/oleObject7.bin"/><Relationship Id="rId43" Type="http://schemas.openxmlformats.org/officeDocument/2006/relationships/hyperlink" Target="https://www.gov.uk/drug-safety-update/topical-steroids-introduction-of-new-labelling-and-a-reminder-of-the-possibility-of-severe-side-effects-including-topical-steroid-withdrawal-reactions" TargetMode="External"/><Relationship Id="rId48" Type="http://schemas.openxmlformats.org/officeDocument/2006/relationships/oleObject" Target="file:///\\KentMedway.XSWHealth.nhs.uk\ICB\Home\Pav.Khaira\Documents\_ICBOldHomeDrive\NICE%20news%20June%2024.docx" TargetMode="External"/><Relationship Id="rId8" Type="http://schemas.openxmlformats.org/officeDocument/2006/relationships/footnotes" Target="footnote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hyperlink" Target="https://gbr01.safelinks.protection.outlook.com/?url=https%3A%2F%2Fwww.eastkentformulary.nhs.uk%2Fmedia%2F1866%2Fmsn_2024_031-semaglutide-dulaglutide-and-liraglutide-pre-filled-pens-1.pdf&amp;data=05%7C02%7Cj.hardwick-smith%40nhs.net%7C0d983d2198e247f722df08dc87040460%7C37c354b285b047f5b22207b48d774ee3%7C0%7C0%7C638533698517405467%7CUnknown%7CTWFpbGZsb3d8eyJWIjoiMC4wLjAwMDAiLCJQIjoiV2luMzIiLCJBTiI6Ik1haWwiLCJXVCI6Mn0%3D%7C0%7C%7C%7C&amp;sdata=jEyoqcWnDKtjDvMSBJ19M5TvJ0U97UI9a1saEJl50v4%3D&amp;reserved=0" TargetMode="External"/><Relationship Id="rId33" Type="http://schemas.openxmlformats.org/officeDocument/2006/relationships/oleObject" Target="embeddings/oleObject6.bin"/><Relationship Id="rId38" Type="http://schemas.openxmlformats.org/officeDocument/2006/relationships/hyperlink" Target="mailto:kmicb.eastkentprescribing@nhs.net" TargetMode="External"/><Relationship Id="rId46" Type="http://schemas.openxmlformats.org/officeDocument/2006/relationships/hyperlink" Target="https://www.cas.mhra.gov.uk/Home.aspx" TargetMode="External"/><Relationship Id="rId20" Type="http://schemas.openxmlformats.org/officeDocument/2006/relationships/oleObject" Target="embeddings/oleObject3.bin"/><Relationship Id="rId41" Type="http://schemas.openxmlformats.org/officeDocument/2006/relationships/hyperlink" Target="https://gbr01.safelinks.protection.outlook.com/?url=https%3A%2F%2Fwww.psgbi.org%2Fposition-statement-pert-shortage%2F&amp;data=05%7C02%7Cp.khaira1%40nhs.net%7C788b1e4118c840a15b5b08dc891fef02%7C37c354b285b047f5b22207b48d774ee3%7C0%7C0%7C638536017443725147%7CUnknown%7CTWFpbGZsb3d8eyJWIjoiMC4wLjAwMDAiLCJQIjoiV2luMzIiLCJBTiI6Ik1haWwiLCJXVCI6Mn0%3D%7C0%7C%7C%7C&amp;sdata=slbjWx%2FETyheYQYqnVCc4ttlr2iD%2FceaXKkbwf2YPW8%3D&amp;reserved=0"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hyperlink" Target="https://gbr01.safelinks.protection.outlook.com/?url=https%3A%2F%2Fwww.nice.org.uk%2Fguidance%2Fta924&amp;data=05%7C02%7Cj.hardwick-smith%40nhs.net%7C0d983d2198e247f722df08dc87040460%7C37c354b285b047f5b22207b48d774ee3%7C0%7C0%7C638533698517428715%7CUnknown%7CTWFpbGZsb3d8eyJWIjoiMC4wLjAwMDAiLCJQIjoiV2luMzIiLCJBTiI6Ik1haWwiLCJXVCI6Mn0%3D%7C0%7C%7C%7C&amp;sdata=swr0fUsah9ofzGqhsCGuIuGADMdqzkMw0EBmINO0VWA%3D&amp;reserved=0" TargetMode="External"/><Relationship Id="rId36" Type="http://schemas.openxmlformats.org/officeDocument/2006/relationships/hyperlink" Target="https://gbr01.safelinks.protection.outlook.com/?url=https%3A%2F%2Fcampaignresources.dhsc.gov.uk%2Fcampaigns%2Fhelp-us-help-you-primary-care%2Fthink-pharmacy-first%2F&amp;data=05%7C02%7Cruth.wells%40nhs.net%7Cd018c087eaef4d429a2208dc31ff362a%7C37c354b285b047f5b22207b48d774ee3%7C0%7C0%7C638440219420038417%7CUnknown%7CTWFpbGZsb3d8eyJWIjoiMC4wLjAwMDAiLCJQIjoiV2luMzIiLCJBTiI6Ik1haWwiLCJXVCI6Mn0%3D%7C0%7C%7C%7C&amp;sdata=GUVldUUFiG2jQ7nDlrgzgF5aGDKu%2Fb59VC1vp4W2FYo%3D&amp;reserved=0" TargetMode="External"/><Relationship Id="rId49" Type="http://schemas.openxmlformats.org/officeDocument/2006/relationships/hyperlink" Target="https://www.sps.nhs.uk/home/tools/medicines-supply-to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4A1C434E910648B716F1B8A4452C7C" ma:contentTypeVersion="14" ma:contentTypeDescription="Create a new document." ma:contentTypeScope="" ma:versionID="6426a48f5d00ef1aae24c06b6b71eb87">
  <xsd:schema xmlns:xsd="http://www.w3.org/2001/XMLSchema" xmlns:xs="http://www.w3.org/2001/XMLSchema" xmlns:p="http://schemas.microsoft.com/office/2006/metadata/properties" xmlns:ns3="a8e734a9-52cf-49e3-bcde-90df6cef9c0a" xmlns:ns4="fc8c83e1-e4af-414a-b3b5-326eb82e57bc" targetNamespace="http://schemas.microsoft.com/office/2006/metadata/properties" ma:root="true" ma:fieldsID="fa62d7638be8c72fcc7562784edfb5ee" ns3:_="" ns4:_="">
    <xsd:import namespace="a8e734a9-52cf-49e3-bcde-90df6cef9c0a"/>
    <xsd:import namespace="fc8c83e1-e4af-414a-b3b5-326eb82e57b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e734a9-52cf-49e3-bcde-90df6cef9c0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8c83e1-e4af-414a-b3b5-326eb82e57b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319015-9D20-494F-AF73-EC3E4156B7F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3C47E44-19EC-4778-8CDB-CE781D3A97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e734a9-52cf-49e3-bcde-90df6cef9c0a"/>
    <ds:schemaRef ds:uri="fc8c83e1-e4af-414a-b3b5-326eb82e57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CB2B1C-F556-4616-B905-70D1E2EA90B9}">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92</TotalTime>
  <Pages>10</Pages>
  <Words>3688</Words>
  <Characters>21026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NEL CSU</Company>
  <LinksUpToDate>false</LinksUpToDate>
  <CharactersWithSpaces>24665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MCNALLY, Alex (NHS KENT AND MEDWAY CCG)</dc:creator>
  <cp:keywords/>
  <dc:description/>
  <cp:lastModifiedBy>KHAIRA, Pavandeep (NHS KENT AND MEDWAY ICB - 91Q)</cp:lastModifiedBy>
  <cp:revision>14</cp:revision>
  <dcterms:created xsi:type="dcterms:W3CDTF">2024-06-19T10:09:00Z</dcterms:created>
  <dcterms:modified xsi:type="dcterms:W3CDTF">2024-06-21T15:37:00Z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0x010100204A1C434E910648B716F1B8A4452C7C</vt:lpwstr>
  </property>
</Properties>
</file>