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57E51" w14:textId="4FA08A48" w:rsidR="00EE1F83" w:rsidRPr="00EF4873" w:rsidRDefault="00F32A93" w:rsidP="00C935C4">
      <w:pPr>
        <w:ind w:left="-1276" w:right="412" w:firstLine="425"/>
        <w:rPr>
          <w:rFonts w:asciiTheme="minorHAnsi" w:eastAsia="Times New Roman" w:hAnsiTheme="minorHAnsi" w:cstheme="minorHAnsi"/>
        </w:rPr>
      </w:pPr>
      <w:r w:rsidRPr="00EF4873">
        <w:rPr>
          <w:rFonts w:asciiTheme="minorHAnsi" w:hAnsiTheme="minorHAnsi" w:cstheme="minorHAnsi"/>
          <w:noProof/>
        </w:rPr>
        <w:drawing>
          <wp:anchor distT="0" distB="0" distL="114300" distR="114300" simplePos="0" relativeHeight="251676672" behindDoc="0" locked="0" layoutInCell="1" allowOverlap="1" wp14:anchorId="7C509A6E" wp14:editId="3F9484E0">
            <wp:simplePos x="0" y="0"/>
            <wp:positionH relativeFrom="margin">
              <wp:align>right</wp:align>
            </wp:positionH>
            <wp:positionV relativeFrom="paragraph">
              <wp:posOffset>324</wp:posOffset>
            </wp:positionV>
            <wp:extent cx="1702435" cy="638175"/>
            <wp:effectExtent l="0" t="0" r="0" b="0"/>
            <wp:wrapSquare wrapText="bothSides"/>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97" t="20515" r="8189" b="14176"/>
                    <a:stretch/>
                  </pic:blipFill>
                  <pic:spPr bwMode="auto">
                    <a:xfrm>
                      <a:off x="0" y="0"/>
                      <a:ext cx="1702435" cy="638175"/>
                    </a:xfrm>
                    <a:prstGeom prst="rect">
                      <a:avLst/>
                    </a:prstGeom>
                    <a:noFill/>
                    <a:ln>
                      <a:noFill/>
                    </a:ln>
                    <a:extLst>
                      <a:ext uri="{53640926-AAD7-44D8-BBD7-CCE9431645EC}">
                        <a14:shadowObscured xmlns:a14="http://schemas.microsoft.com/office/drawing/2010/main"/>
                      </a:ext>
                    </a:extLst>
                  </pic:spPr>
                </pic:pic>
              </a:graphicData>
            </a:graphic>
          </wp:anchor>
        </w:drawing>
      </w:r>
      <w:r w:rsidR="00EE1F83" w:rsidRPr="00EF4873">
        <w:rPr>
          <w:rFonts w:asciiTheme="minorHAnsi" w:hAnsiTheme="minorHAnsi" w:cstheme="minorHAnsi"/>
          <w:noProof/>
          <w:color w:val="202020"/>
        </w:rPr>
        <mc:AlternateContent>
          <mc:Choice Requires="wps">
            <w:drawing>
              <wp:anchor distT="45720" distB="45720" distL="114300" distR="114300" simplePos="0" relativeHeight="251659264" behindDoc="0" locked="0" layoutInCell="1" allowOverlap="1" wp14:anchorId="6A0C0BC4" wp14:editId="7F83D3F9">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56A562C1" w:rsidR="00EE1F83" w:rsidRPr="00EE1F83" w:rsidRDefault="00EE1F83">
                            <w:pPr>
                              <w:rPr>
                                <w:b/>
                                <w:bCs/>
                                <w:color w:val="FFFFFF" w:themeColor="background1"/>
                                <w:sz w:val="44"/>
                                <w:szCs w:val="44"/>
                              </w:rPr>
                            </w:pPr>
                            <w:r w:rsidRPr="00EE1F83">
                              <w:rPr>
                                <w:b/>
                                <w:bCs/>
                                <w:color w:val="FFFFFF" w:themeColor="background1"/>
                                <w:sz w:val="44"/>
                                <w:szCs w:val="44"/>
                              </w:rPr>
                              <w:t>[</w:t>
                            </w:r>
                            <w:r w:rsidR="00100BBD">
                              <w:rPr>
                                <w:b/>
                                <w:bCs/>
                                <w:color w:val="FFFFFF" w:themeColor="background1"/>
                                <w:sz w:val="44"/>
                                <w:szCs w:val="44"/>
                              </w:rPr>
                              <w:t>J</w:t>
                            </w:r>
                            <w:r w:rsidR="007C0C4F">
                              <w:rPr>
                                <w:b/>
                                <w:bCs/>
                                <w:color w:val="FFFFFF" w:themeColor="background1"/>
                                <w:sz w:val="44"/>
                                <w:szCs w:val="44"/>
                              </w:rPr>
                              <w:t>ul</w:t>
                            </w:r>
                            <w:r w:rsidR="00100BBD">
                              <w:rPr>
                                <w:b/>
                                <w:bCs/>
                                <w:color w:val="FFFFFF" w:themeColor="background1"/>
                                <w:sz w:val="44"/>
                                <w:szCs w:val="44"/>
                              </w:rPr>
                              <w:t>y</w:t>
                            </w:r>
                            <w:r w:rsidR="005B027E">
                              <w:rPr>
                                <w:b/>
                                <w:bCs/>
                                <w:color w:val="FFFFFF" w:themeColor="background1"/>
                                <w:sz w:val="44"/>
                                <w:szCs w:val="44"/>
                              </w:rPr>
                              <w:t xml:space="preserve"> </w:t>
                            </w:r>
                            <w:r w:rsidRPr="00EE1F83">
                              <w:rPr>
                                <w:b/>
                                <w:bCs/>
                                <w:color w:val="FFFFFF" w:themeColor="background1"/>
                                <w:sz w:val="44"/>
                                <w:szCs w:val="44"/>
                              </w:rPr>
                              <w:t>202</w:t>
                            </w:r>
                            <w:r w:rsidR="00100BBD">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5B027E">
                              <w:rPr>
                                <w:b/>
                                <w:bCs/>
                                <w:color w:val="FFFFFF" w:themeColor="background1"/>
                                <w:sz w:val="44"/>
                                <w:szCs w:val="44"/>
                              </w:rPr>
                              <w:t xml:space="preserve"> </w:t>
                            </w:r>
                            <w:r w:rsidR="008D5699">
                              <w:rPr>
                                <w:b/>
                                <w:bCs/>
                                <w:color w:val="FFFFFF" w:themeColor="background1"/>
                                <w:sz w:val="44"/>
                                <w:szCs w:val="44"/>
                              </w:rPr>
                              <w:t>60</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56A562C1" w:rsidR="00EE1F83" w:rsidRPr="00EE1F83" w:rsidRDefault="00EE1F83">
                      <w:pPr>
                        <w:rPr>
                          <w:b/>
                          <w:bCs/>
                          <w:color w:val="FFFFFF" w:themeColor="background1"/>
                          <w:sz w:val="44"/>
                          <w:szCs w:val="44"/>
                        </w:rPr>
                      </w:pPr>
                      <w:r w:rsidRPr="00EE1F83">
                        <w:rPr>
                          <w:b/>
                          <w:bCs/>
                          <w:color w:val="FFFFFF" w:themeColor="background1"/>
                          <w:sz w:val="44"/>
                          <w:szCs w:val="44"/>
                        </w:rPr>
                        <w:t>[</w:t>
                      </w:r>
                      <w:r w:rsidR="00100BBD">
                        <w:rPr>
                          <w:b/>
                          <w:bCs/>
                          <w:color w:val="FFFFFF" w:themeColor="background1"/>
                          <w:sz w:val="44"/>
                          <w:szCs w:val="44"/>
                        </w:rPr>
                        <w:t>J</w:t>
                      </w:r>
                      <w:r w:rsidR="007C0C4F">
                        <w:rPr>
                          <w:b/>
                          <w:bCs/>
                          <w:color w:val="FFFFFF" w:themeColor="background1"/>
                          <w:sz w:val="44"/>
                          <w:szCs w:val="44"/>
                        </w:rPr>
                        <w:t>ul</w:t>
                      </w:r>
                      <w:r w:rsidR="00100BBD">
                        <w:rPr>
                          <w:b/>
                          <w:bCs/>
                          <w:color w:val="FFFFFF" w:themeColor="background1"/>
                          <w:sz w:val="44"/>
                          <w:szCs w:val="44"/>
                        </w:rPr>
                        <w:t>y</w:t>
                      </w:r>
                      <w:r w:rsidR="005B027E">
                        <w:rPr>
                          <w:b/>
                          <w:bCs/>
                          <w:color w:val="FFFFFF" w:themeColor="background1"/>
                          <w:sz w:val="44"/>
                          <w:szCs w:val="44"/>
                        </w:rPr>
                        <w:t xml:space="preserve"> </w:t>
                      </w:r>
                      <w:r w:rsidRPr="00EE1F83">
                        <w:rPr>
                          <w:b/>
                          <w:bCs/>
                          <w:color w:val="FFFFFF" w:themeColor="background1"/>
                          <w:sz w:val="44"/>
                          <w:szCs w:val="44"/>
                        </w:rPr>
                        <w:t>202</w:t>
                      </w:r>
                      <w:r w:rsidR="00100BBD">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5B027E">
                        <w:rPr>
                          <w:b/>
                          <w:bCs/>
                          <w:color w:val="FFFFFF" w:themeColor="background1"/>
                          <w:sz w:val="44"/>
                          <w:szCs w:val="44"/>
                        </w:rPr>
                        <w:t xml:space="preserve"> </w:t>
                      </w:r>
                      <w:r w:rsidR="008D5699">
                        <w:rPr>
                          <w:b/>
                          <w:bCs/>
                          <w:color w:val="FFFFFF" w:themeColor="background1"/>
                          <w:sz w:val="44"/>
                          <w:szCs w:val="44"/>
                        </w:rPr>
                        <w:t>60</w:t>
                      </w:r>
                      <w:r>
                        <w:rPr>
                          <w:b/>
                          <w:bCs/>
                          <w:color w:val="FFFFFF" w:themeColor="background1"/>
                          <w:sz w:val="44"/>
                          <w:szCs w:val="44"/>
                        </w:rPr>
                        <w:t>)</w:t>
                      </w:r>
                    </w:p>
                  </w:txbxContent>
                </v:textbox>
                <w10:wrap type="square"/>
              </v:shape>
            </w:pict>
          </mc:Fallback>
        </mc:AlternateContent>
      </w:r>
      <w:r w:rsidR="00EE1F83" w:rsidRPr="00EF4873">
        <w:rPr>
          <w:rFonts w:asciiTheme="minorHAnsi" w:eastAsia="Times New Roman" w:hAnsiTheme="minorHAnsi" w:cstheme="minorHAnsi"/>
          <w:noProof/>
        </w:rPr>
        <w:drawing>
          <wp:anchor distT="0" distB="0" distL="114300" distR="114300" simplePos="0" relativeHeight="251660288" behindDoc="0" locked="0" layoutInCell="1" allowOverlap="1" wp14:anchorId="4C8BFEB1" wp14:editId="153458E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p w14:paraId="7FAA3192" w14:textId="3309234F" w:rsidR="007B2C3C" w:rsidRPr="00EF4873" w:rsidRDefault="007B2C3C" w:rsidP="00C935C4">
      <w:pPr>
        <w:ind w:right="412"/>
        <w:rPr>
          <w:rFonts w:asciiTheme="minorHAnsi" w:hAnsiTheme="minorHAnsi" w:cstheme="minorHAnsi"/>
          <w:b/>
          <w:bCs/>
          <w:color w:val="000000" w:themeColor="text1"/>
          <w:u w:val="single"/>
        </w:rPr>
      </w:pPr>
      <w:bookmarkStart w:id="0" w:name="_top"/>
      <w:bookmarkStart w:id="1" w:name="Story1"/>
      <w:bookmarkEnd w:id="0"/>
    </w:p>
    <w:p w14:paraId="586D9680" w14:textId="77777777" w:rsidR="00F32A93" w:rsidRPr="00EF4873" w:rsidRDefault="00F32A93" w:rsidP="00C935C4">
      <w:pPr>
        <w:ind w:right="412"/>
        <w:rPr>
          <w:rFonts w:asciiTheme="minorHAnsi" w:hAnsiTheme="minorHAnsi" w:cstheme="minorHAnsi"/>
          <w:b/>
          <w:bCs/>
          <w:color w:val="000000" w:themeColor="text1"/>
          <w:u w:val="single"/>
        </w:rPr>
      </w:pPr>
    </w:p>
    <w:p w14:paraId="5B3B3880" w14:textId="77777777" w:rsidR="00F32A93" w:rsidRPr="00EF4873" w:rsidRDefault="00F32A93" w:rsidP="00C935C4">
      <w:pPr>
        <w:ind w:right="412"/>
        <w:rPr>
          <w:rFonts w:asciiTheme="minorHAnsi" w:hAnsiTheme="minorHAnsi" w:cstheme="minorHAnsi"/>
          <w:b/>
          <w:bCs/>
          <w:color w:val="000000" w:themeColor="text1"/>
          <w:u w:val="single"/>
        </w:rPr>
      </w:pPr>
    </w:p>
    <w:p w14:paraId="261C5DDC" w14:textId="77777777" w:rsidR="00AD6057" w:rsidRPr="00AD6057" w:rsidRDefault="00AD6057" w:rsidP="00AD6057">
      <w:pPr>
        <w:pStyle w:val="ListParagraph"/>
        <w:ind w:left="851" w:right="412"/>
        <w:rPr>
          <w:rFonts w:cstheme="minorHAnsi"/>
          <w:b/>
          <w:bCs/>
          <w:color w:val="0033CC"/>
          <w:u w:val="single"/>
        </w:rPr>
      </w:pPr>
    </w:p>
    <w:p w14:paraId="16F9DA10" w14:textId="4F987063" w:rsidR="00F32A93" w:rsidRPr="00AD6057" w:rsidRDefault="00131D98" w:rsidP="00E02570">
      <w:pPr>
        <w:pStyle w:val="ListParagraph"/>
        <w:numPr>
          <w:ilvl w:val="0"/>
          <w:numId w:val="22"/>
        </w:numPr>
        <w:ind w:left="851" w:right="412" w:hanging="284"/>
        <w:rPr>
          <w:rFonts w:cstheme="minorHAnsi"/>
          <w:b/>
          <w:bCs/>
          <w:color w:val="0000FF"/>
          <w:u w:val="single"/>
        </w:rPr>
      </w:pPr>
      <w:hyperlink w:anchor="Clozapine" w:history="1">
        <w:r w:rsidR="00AD6057" w:rsidRPr="00AD6057">
          <w:rPr>
            <w:rStyle w:val="Hyperlink"/>
            <w:rFonts w:cstheme="minorHAnsi"/>
            <w:b/>
            <w:bCs/>
          </w:rPr>
          <w:t>Clozapine prescribing</w:t>
        </w:r>
      </w:hyperlink>
    </w:p>
    <w:bookmarkEnd w:id="1"/>
    <w:p w14:paraId="5960AA85" w14:textId="77777777" w:rsidR="007A7D79" w:rsidRPr="00AD6057" w:rsidRDefault="007A7D79" w:rsidP="007A7D79">
      <w:pPr>
        <w:pStyle w:val="ListParagraph"/>
        <w:numPr>
          <w:ilvl w:val="0"/>
          <w:numId w:val="22"/>
        </w:numPr>
        <w:ind w:left="851" w:right="412" w:hanging="284"/>
        <w:rPr>
          <w:rFonts w:cstheme="minorHAnsi"/>
          <w:b/>
          <w:bCs/>
          <w:color w:val="0000FF"/>
          <w:u w:val="single"/>
        </w:rPr>
      </w:pPr>
      <w:r>
        <w:fldChar w:fldCharType="begin"/>
      </w:r>
      <w:r>
        <w:instrText>HYPERLINK \l "CYP2C19"</w:instrText>
      </w:r>
      <w:r>
        <w:fldChar w:fldCharType="separate"/>
      </w:r>
      <w:r w:rsidRPr="00AD6057">
        <w:rPr>
          <w:rStyle w:val="Hyperlink"/>
          <w:rFonts w:cstheme="minorHAnsi"/>
          <w:b/>
          <w:bCs/>
        </w:rPr>
        <w:t>Assessment of a pharmacist’s ability to interpret, review, and action CYP2C19 pharmacogenetic reports and obtain pharmacist’s views on the reporting structure</w:t>
      </w:r>
      <w:r>
        <w:rPr>
          <w:rStyle w:val="Hyperlink"/>
          <w:rFonts w:cstheme="minorHAnsi"/>
          <w:b/>
          <w:bCs/>
        </w:rPr>
        <w:t xml:space="preserve"> – Deadline </w:t>
      </w:r>
      <w:r w:rsidRPr="007A7D79">
        <w:rPr>
          <w:rStyle w:val="Hyperlink"/>
          <w:rFonts w:cstheme="minorHAnsi"/>
          <w:b/>
          <w:bCs/>
        </w:rPr>
        <w:t>26th July 2024</w:t>
      </w:r>
      <w:r w:rsidRPr="00AD6057">
        <w:rPr>
          <w:rStyle w:val="Hyperlink"/>
          <w:rFonts w:cstheme="minorHAnsi"/>
          <w:b/>
          <w:bCs/>
        </w:rPr>
        <w:t>.</w:t>
      </w:r>
      <w:r>
        <w:rPr>
          <w:rStyle w:val="Hyperlink"/>
          <w:rFonts w:cstheme="minorHAnsi"/>
          <w:b/>
          <w:bCs/>
        </w:rPr>
        <w:fldChar w:fldCharType="end"/>
      </w:r>
    </w:p>
    <w:p w14:paraId="049AE55B" w14:textId="55F094CF" w:rsidR="00C935C4" w:rsidRPr="00AD6057" w:rsidRDefault="00131D98" w:rsidP="00C935C4">
      <w:pPr>
        <w:pStyle w:val="ListParagraph"/>
        <w:numPr>
          <w:ilvl w:val="0"/>
          <w:numId w:val="22"/>
        </w:numPr>
        <w:ind w:left="851" w:right="412" w:hanging="284"/>
        <w:rPr>
          <w:rFonts w:cstheme="minorHAnsi"/>
          <w:b/>
          <w:bCs/>
          <w:color w:val="0000FF"/>
          <w:u w:val="single"/>
        </w:rPr>
      </w:pPr>
      <w:hyperlink w:anchor="BestPracticeGuide" w:history="1">
        <w:r w:rsidR="00C935C4" w:rsidRPr="00AD6057">
          <w:rPr>
            <w:rStyle w:val="Hyperlink"/>
            <w:rFonts w:cstheme="minorHAnsi"/>
            <w:b/>
            <w:bCs/>
          </w:rPr>
          <w:t>Best Practice Guidance (BPG) for Care Homes</w:t>
        </w:r>
      </w:hyperlink>
    </w:p>
    <w:p w14:paraId="3262730B" w14:textId="72790AB9" w:rsidR="0035333A" w:rsidRPr="00AD6057" w:rsidRDefault="00131D98" w:rsidP="00C935C4">
      <w:pPr>
        <w:pStyle w:val="ListParagraph"/>
        <w:numPr>
          <w:ilvl w:val="0"/>
          <w:numId w:val="22"/>
        </w:numPr>
        <w:ind w:left="851" w:right="412" w:hanging="284"/>
        <w:rPr>
          <w:rFonts w:cstheme="minorHAnsi"/>
          <w:b/>
          <w:bCs/>
          <w:color w:val="0000FF"/>
          <w:u w:val="single"/>
        </w:rPr>
      </w:pPr>
      <w:hyperlink w:anchor="ImprovementProgramme" w:history="1">
        <w:r w:rsidR="0035333A" w:rsidRPr="00AD6057">
          <w:rPr>
            <w:rStyle w:val="Hyperlink"/>
            <w:rFonts w:cstheme="minorHAnsi"/>
            <w:b/>
            <w:bCs/>
          </w:rPr>
          <w:t>National Patient Safety – Improvement Programmes</w:t>
        </w:r>
      </w:hyperlink>
    </w:p>
    <w:p w14:paraId="15AF7732" w14:textId="482DF13B" w:rsidR="00A35F17" w:rsidRDefault="00131D98" w:rsidP="00C935C4">
      <w:pPr>
        <w:pStyle w:val="ListParagraph"/>
        <w:numPr>
          <w:ilvl w:val="0"/>
          <w:numId w:val="22"/>
        </w:numPr>
        <w:ind w:left="851" w:right="412" w:hanging="284"/>
        <w:rPr>
          <w:rStyle w:val="Hyperlink"/>
          <w:rFonts w:cstheme="minorHAnsi"/>
          <w:b/>
          <w:bCs/>
        </w:rPr>
      </w:pPr>
      <w:hyperlink w:anchor="TaergetElearning" w:history="1">
        <w:r w:rsidR="00A35F17" w:rsidRPr="00AD6057">
          <w:rPr>
            <w:rStyle w:val="Hyperlink"/>
            <w:rFonts w:cstheme="minorHAnsi"/>
            <w:b/>
            <w:bCs/>
          </w:rPr>
          <w:t>TARGET Antibiotics – Prescribing in Primary Care</w:t>
        </w:r>
      </w:hyperlink>
    </w:p>
    <w:p w14:paraId="7093875A" w14:textId="75F632BA" w:rsidR="007A7D79" w:rsidRPr="00AD6057" w:rsidRDefault="00131D98" w:rsidP="00C935C4">
      <w:pPr>
        <w:pStyle w:val="ListParagraph"/>
        <w:numPr>
          <w:ilvl w:val="0"/>
          <w:numId w:val="22"/>
        </w:numPr>
        <w:ind w:left="851" w:right="412" w:hanging="284"/>
        <w:rPr>
          <w:rFonts w:cstheme="minorHAnsi"/>
          <w:b/>
          <w:bCs/>
          <w:color w:val="0000FF"/>
          <w:u w:val="single"/>
        </w:rPr>
      </w:pPr>
      <w:hyperlink w:anchor="PaediactricMicrobials" w:history="1">
        <w:r w:rsidR="007A7D79" w:rsidRPr="007A7D79">
          <w:rPr>
            <w:rStyle w:val="Hyperlink"/>
            <w:rFonts w:cstheme="minorHAnsi"/>
            <w:b/>
            <w:bCs/>
          </w:rPr>
          <w:t>Webinar: Paediatric antimicrobial prescribing in primary care</w:t>
        </w:r>
      </w:hyperlink>
    </w:p>
    <w:p w14:paraId="6E0385F8" w14:textId="14BA54DB" w:rsidR="00ED2028" w:rsidRPr="00AD6057" w:rsidRDefault="00D548A2" w:rsidP="00C935C4">
      <w:pPr>
        <w:pStyle w:val="ListParagraph"/>
        <w:numPr>
          <w:ilvl w:val="0"/>
          <w:numId w:val="22"/>
        </w:numPr>
        <w:ind w:left="851" w:right="412" w:hanging="284"/>
        <w:rPr>
          <w:rStyle w:val="Hyperlink"/>
          <w:rFonts w:cstheme="minorHAnsi"/>
          <w:b/>
          <w:bCs/>
        </w:rPr>
      </w:pPr>
      <w:r w:rsidRPr="00AD6057">
        <w:rPr>
          <w:rFonts w:cstheme="minorHAnsi"/>
          <w:b/>
          <w:bCs/>
          <w:color w:val="0000FF"/>
        </w:rPr>
        <w:fldChar w:fldCharType="begin"/>
      </w:r>
      <w:r w:rsidRPr="00AD6057">
        <w:rPr>
          <w:rFonts w:cstheme="minorHAnsi"/>
          <w:b/>
          <w:bCs/>
          <w:color w:val="0000FF"/>
        </w:rPr>
        <w:instrText>HYPERLINK  \l "NewApprovdGuidelines"</w:instrText>
      </w:r>
      <w:r w:rsidRPr="00AD6057">
        <w:rPr>
          <w:rFonts w:cstheme="minorHAnsi"/>
          <w:b/>
          <w:bCs/>
          <w:color w:val="0000FF"/>
        </w:rPr>
      </w:r>
      <w:r w:rsidRPr="00AD6057">
        <w:rPr>
          <w:rFonts w:cstheme="minorHAnsi"/>
          <w:b/>
          <w:bCs/>
          <w:color w:val="0000FF"/>
        </w:rPr>
        <w:fldChar w:fldCharType="separate"/>
      </w:r>
      <w:r w:rsidR="00ED2028" w:rsidRPr="00AD6057">
        <w:rPr>
          <w:rStyle w:val="Hyperlink"/>
          <w:rFonts w:cstheme="minorHAnsi"/>
          <w:b/>
          <w:bCs/>
        </w:rPr>
        <w:t>Kent and Medway List of New Approved Guidelines</w:t>
      </w:r>
    </w:p>
    <w:p w14:paraId="0487737E" w14:textId="15DB4E8B" w:rsidR="00ED2028" w:rsidRPr="00AD6057" w:rsidRDefault="00D548A2" w:rsidP="00C935C4">
      <w:pPr>
        <w:pStyle w:val="ListParagraph"/>
        <w:numPr>
          <w:ilvl w:val="0"/>
          <w:numId w:val="22"/>
        </w:numPr>
        <w:ind w:left="851" w:right="412" w:hanging="284"/>
        <w:rPr>
          <w:rStyle w:val="Hyperlink"/>
          <w:rFonts w:cstheme="minorHAnsi"/>
          <w:b/>
          <w:bCs/>
        </w:rPr>
      </w:pPr>
      <w:r w:rsidRPr="00AD6057">
        <w:rPr>
          <w:rFonts w:cstheme="minorHAnsi"/>
          <w:b/>
          <w:bCs/>
          <w:color w:val="0000FF"/>
        </w:rPr>
        <w:fldChar w:fldCharType="end"/>
      </w:r>
      <w:r w:rsidRPr="00AD6057">
        <w:rPr>
          <w:rFonts w:cstheme="minorHAnsi"/>
          <w:b/>
          <w:bCs/>
          <w:color w:val="0000FF"/>
        </w:rPr>
        <w:fldChar w:fldCharType="begin"/>
      </w:r>
      <w:r w:rsidRPr="00AD6057">
        <w:rPr>
          <w:rFonts w:cstheme="minorHAnsi"/>
          <w:b/>
          <w:bCs/>
          <w:color w:val="0000FF"/>
        </w:rPr>
        <w:instrText>HYPERLINK  \l "MHRADRUGSAFETY"</w:instrText>
      </w:r>
      <w:r w:rsidRPr="00AD6057">
        <w:rPr>
          <w:rFonts w:cstheme="minorHAnsi"/>
          <w:b/>
          <w:bCs/>
          <w:color w:val="0000FF"/>
        </w:rPr>
      </w:r>
      <w:r w:rsidRPr="00AD6057">
        <w:rPr>
          <w:rFonts w:cstheme="minorHAnsi"/>
          <w:b/>
          <w:bCs/>
          <w:color w:val="0000FF"/>
        </w:rPr>
        <w:fldChar w:fldCharType="separate"/>
      </w:r>
      <w:r w:rsidR="00ED2028" w:rsidRPr="00AD6057">
        <w:rPr>
          <w:rStyle w:val="Hyperlink"/>
          <w:rFonts w:cstheme="minorHAnsi"/>
          <w:b/>
          <w:bCs/>
        </w:rPr>
        <w:t>MHRA Drug Safety Update</w:t>
      </w:r>
    </w:p>
    <w:p w14:paraId="53FBCA6D" w14:textId="6863F8BB" w:rsidR="00ED2028" w:rsidRPr="00AD6057" w:rsidRDefault="00D548A2" w:rsidP="00C935C4">
      <w:pPr>
        <w:pStyle w:val="ListParagraph"/>
        <w:numPr>
          <w:ilvl w:val="0"/>
          <w:numId w:val="22"/>
        </w:numPr>
        <w:ind w:left="851" w:right="412" w:hanging="284"/>
        <w:rPr>
          <w:rStyle w:val="Hyperlink"/>
          <w:rFonts w:cstheme="minorHAnsi"/>
          <w:b/>
          <w:bCs/>
        </w:rPr>
      </w:pPr>
      <w:r w:rsidRPr="00AD6057">
        <w:rPr>
          <w:rFonts w:cstheme="minorHAnsi"/>
          <w:b/>
          <w:bCs/>
          <w:color w:val="0000FF"/>
        </w:rPr>
        <w:fldChar w:fldCharType="end"/>
      </w:r>
      <w:r w:rsidR="00C544D7" w:rsidRPr="00AD6057">
        <w:rPr>
          <w:rFonts w:cstheme="minorHAnsi"/>
          <w:b/>
          <w:bCs/>
          <w:color w:val="0000FF"/>
          <w:u w:val="single"/>
        </w:rPr>
        <w:fldChar w:fldCharType="begin"/>
      </w:r>
      <w:r w:rsidRPr="00AD6057">
        <w:rPr>
          <w:rFonts w:cstheme="minorHAnsi"/>
          <w:b/>
          <w:bCs/>
          <w:color w:val="0000FF"/>
          <w:u w:val="single"/>
        </w:rPr>
        <w:instrText>HYPERLINK  \l "Shortages"</w:instrText>
      </w:r>
      <w:r w:rsidR="00C544D7" w:rsidRPr="00AD6057">
        <w:rPr>
          <w:rFonts w:cstheme="minorHAnsi"/>
          <w:b/>
          <w:bCs/>
          <w:color w:val="0000FF"/>
          <w:u w:val="single"/>
        </w:rPr>
      </w:r>
      <w:r w:rsidR="00C544D7" w:rsidRPr="00AD6057">
        <w:rPr>
          <w:rFonts w:cstheme="minorHAnsi"/>
          <w:b/>
          <w:bCs/>
          <w:color w:val="0000FF"/>
          <w:u w:val="single"/>
        </w:rPr>
        <w:fldChar w:fldCharType="separate"/>
      </w:r>
      <w:r w:rsidR="00ED2028" w:rsidRPr="00AD6057">
        <w:rPr>
          <w:rStyle w:val="Hyperlink"/>
          <w:rFonts w:cstheme="minorHAnsi"/>
          <w:b/>
          <w:bCs/>
        </w:rPr>
        <w:t>Shortages</w:t>
      </w:r>
      <w:r w:rsidR="008955AD" w:rsidRPr="00AD6057">
        <w:rPr>
          <w:rStyle w:val="Hyperlink"/>
          <w:rFonts w:cstheme="minorHAnsi"/>
          <w:b/>
          <w:bCs/>
        </w:rPr>
        <w:t xml:space="preserve"> summary</w:t>
      </w:r>
    </w:p>
    <w:p w14:paraId="49E43E1A" w14:textId="11ADC7E0" w:rsidR="00E4129D" w:rsidRPr="00EF4873" w:rsidRDefault="00C544D7" w:rsidP="00C935C4">
      <w:pPr>
        <w:pStyle w:val="ListParagraph"/>
        <w:ind w:left="786" w:right="412"/>
        <w:rPr>
          <w:rFonts w:cstheme="minorHAnsi"/>
        </w:rPr>
      </w:pPr>
      <w:r w:rsidRPr="00AD6057">
        <w:rPr>
          <w:rFonts w:cstheme="minorHAnsi"/>
          <w:b/>
          <w:bCs/>
          <w:color w:val="0000FF"/>
          <w:u w:val="single"/>
        </w:rPr>
        <w:fldChar w:fldCharType="end"/>
      </w:r>
      <w:r w:rsidR="00E4129D" w:rsidRPr="00EF4873">
        <w:rPr>
          <w:rFonts w:cstheme="minorHAnsi"/>
          <w:noProof/>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31BEEC0E" w14:textId="5AE4A4F3" w:rsidR="008D1935" w:rsidRDefault="000D033D" w:rsidP="00C935C4">
      <w:pPr>
        <w:ind w:left="426" w:right="412"/>
        <w:rPr>
          <w:rFonts w:asciiTheme="minorHAnsi" w:hAnsiTheme="minorHAnsi" w:cstheme="minorHAnsi"/>
          <w:b/>
          <w:bCs/>
          <w:color w:val="7030A0"/>
          <w:sz w:val="24"/>
          <w:szCs w:val="24"/>
          <w:u w:val="single"/>
        </w:rPr>
      </w:pPr>
      <w:r w:rsidRPr="00EF4873">
        <w:rPr>
          <w:rFonts w:asciiTheme="minorHAnsi" w:hAnsiTheme="minorHAnsi" w:cstheme="minorHAnsi"/>
          <w:b/>
          <w:bCs/>
          <w:color w:val="7030A0"/>
          <w:sz w:val="24"/>
          <w:szCs w:val="24"/>
          <w:u w:val="single"/>
        </w:rPr>
        <w:t>Safety and Improvement</w:t>
      </w:r>
      <w:bookmarkStart w:id="2" w:name="_Hlk136958154"/>
    </w:p>
    <w:p w14:paraId="525EF912" w14:textId="77777777" w:rsidR="00B15B4D" w:rsidRPr="00EF4873" w:rsidRDefault="00B15B4D" w:rsidP="00B15B4D">
      <w:pPr>
        <w:ind w:left="426" w:right="412"/>
        <w:rPr>
          <w:rFonts w:asciiTheme="minorHAnsi" w:hAnsiTheme="minorHAnsi" w:cstheme="minorHAnsi"/>
          <w:b/>
          <w:bCs/>
          <w:color w:val="7030A0"/>
          <w:u w:val="single"/>
        </w:rPr>
      </w:pPr>
    </w:p>
    <w:p w14:paraId="20860294" w14:textId="77777777" w:rsidR="00B15B4D" w:rsidRPr="00EF4873" w:rsidRDefault="00B15B4D" w:rsidP="00B15B4D">
      <w:pPr>
        <w:ind w:left="426" w:right="412"/>
        <w:rPr>
          <w:rFonts w:asciiTheme="minorHAnsi" w:hAnsiTheme="minorHAnsi" w:cstheme="minorHAnsi"/>
          <w:b/>
          <w:bCs/>
          <w:color w:val="7030A0"/>
          <w:u w:val="single"/>
        </w:rPr>
      </w:pPr>
    </w:p>
    <w:p w14:paraId="501DB5D7" w14:textId="77777777" w:rsidR="00B15B4D" w:rsidRPr="00EF4873" w:rsidRDefault="00B15B4D" w:rsidP="00B15B4D">
      <w:pPr>
        <w:shd w:val="clear" w:color="auto" w:fill="E5DFEC" w:themeFill="accent4" w:themeFillTint="33"/>
        <w:ind w:left="426" w:right="412"/>
        <w:rPr>
          <w:rFonts w:asciiTheme="minorHAnsi" w:hAnsiTheme="minorHAnsi" w:cstheme="minorHAnsi"/>
          <w:b/>
          <w:bCs/>
          <w:sz w:val="24"/>
          <w:szCs w:val="24"/>
        </w:rPr>
      </w:pPr>
      <w:bookmarkStart w:id="3" w:name="Article6"/>
      <w:bookmarkStart w:id="4" w:name="_Hlk150769745"/>
      <w:bookmarkStart w:id="5" w:name="FreeStyle"/>
      <w:bookmarkStart w:id="6" w:name="Clozapine"/>
      <w:r w:rsidRPr="00EF4873">
        <w:rPr>
          <w:rFonts w:asciiTheme="minorHAnsi" w:hAnsiTheme="minorHAnsi" w:cstheme="minorHAnsi"/>
          <w:b/>
          <w:bCs/>
          <w:sz w:val="24"/>
          <w:szCs w:val="24"/>
        </w:rPr>
        <w:t xml:space="preserve">Clozapine prescribing </w:t>
      </w:r>
    </w:p>
    <w:bookmarkEnd w:id="3"/>
    <w:bookmarkEnd w:id="4"/>
    <w:bookmarkEnd w:id="5"/>
    <w:bookmarkEnd w:id="6"/>
    <w:p w14:paraId="1ED5DD49" w14:textId="77777777" w:rsidR="00B15B4D" w:rsidRPr="00EF4873" w:rsidRDefault="00B15B4D" w:rsidP="00B15B4D">
      <w:pPr>
        <w:ind w:left="426" w:right="412"/>
        <w:rPr>
          <w:rFonts w:asciiTheme="minorHAnsi" w:hAnsiTheme="minorHAnsi" w:cstheme="minorHAnsi"/>
        </w:rPr>
      </w:pPr>
    </w:p>
    <w:p w14:paraId="0D970DBE" w14:textId="77777777" w:rsidR="00B15B4D" w:rsidRPr="00EF4873" w:rsidRDefault="00B15B4D" w:rsidP="00B15B4D">
      <w:pPr>
        <w:spacing w:after="160" w:line="259" w:lineRule="auto"/>
        <w:ind w:left="426" w:right="412"/>
        <w:jc w:val="both"/>
        <w:rPr>
          <w:rFonts w:asciiTheme="minorHAnsi" w:eastAsia="Calibri" w:hAnsiTheme="minorHAnsi" w:cstheme="minorHAnsi"/>
          <w:b/>
          <w:bCs/>
          <w:kern w:val="2"/>
          <w:lang w:eastAsia="en-US"/>
          <w14:ligatures w14:val="standardContextual"/>
        </w:rPr>
      </w:pPr>
      <w:r w:rsidRPr="00EF4873">
        <w:rPr>
          <w:rFonts w:asciiTheme="minorHAnsi" w:eastAsia="Calibri" w:hAnsiTheme="minorHAnsi" w:cstheme="minorHAnsi"/>
          <w:bCs/>
          <w:kern w:val="2"/>
          <w:lang w:eastAsia="en-US"/>
          <w14:ligatures w14:val="standardContextual"/>
        </w:rPr>
        <w:t xml:space="preserve">Due to a recent incident, we would like to remind practices that Clozapine should only be prescribed by specialists in secondary care and not by primary care on FP10 prescriptions. Clozapine is a specialist hospital drug that requires careful dosing and monitoring, and therefore </w:t>
      </w:r>
      <w:r w:rsidRPr="00EF4873">
        <w:rPr>
          <w:rFonts w:asciiTheme="minorHAnsi" w:eastAsia="Calibri" w:hAnsiTheme="minorHAnsi" w:cstheme="minorHAnsi"/>
          <w:b/>
          <w:bCs/>
          <w:kern w:val="2"/>
          <w:lang w:eastAsia="en-US"/>
          <w14:ligatures w14:val="standardContextual"/>
        </w:rPr>
        <w:t>should not be prescribed in primary care.</w:t>
      </w:r>
    </w:p>
    <w:p w14:paraId="76F6EBCA" w14:textId="77777777" w:rsidR="00B15B4D" w:rsidRPr="00EF4873" w:rsidRDefault="00B15B4D" w:rsidP="00B15B4D">
      <w:pPr>
        <w:spacing w:after="160" w:line="259" w:lineRule="auto"/>
        <w:ind w:left="426" w:right="412"/>
        <w:jc w:val="both"/>
        <w:rPr>
          <w:rFonts w:asciiTheme="minorHAnsi" w:eastAsia="Calibri" w:hAnsiTheme="minorHAnsi" w:cstheme="minorHAnsi"/>
          <w:bCs/>
          <w:kern w:val="2"/>
          <w:lang w:eastAsia="en-US"/>
          <w14:ligatures w14:val="standardContextual"/>
        </w:rPr>
      </w:pPr>
      <w:r w:rsidRPr="00EF4873">
        <w:rPr>
          <w:rFonts w:asciiTheme="minorHAnsi" w:eastAsia="Calibri" w:hAnsiTheme="minorHAnsi" w:cstheme="minorHAnsi"/>
          <w:bCs/>
          <w:kern w:val="2"/>
          <w:lang w:eastAsia="en-US"/>
          <w14:ligatures w14:val="standardContextual"/>
        </w:rPr>
        <w:t>If a patient requests a Clozapine prescription, please refer them to the KMPT Mental Health Pharmacy teams (contact details below). Additionally, GPs can contact 111, option 2, for any Clozapine-related queries outside of regular hours.</w:t>
      </w:r>
    </w:p>
    <w:p w14:paraId="6EB8FD56" w14:textId="77777777" w:rsid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EF4873">
        <w:rPr>
          <w:rFonts w:asciiTheme="minorHAnsi" w:eastAsia="Calibri" w:hAnsiTheme="minorHAnsi" w:cstheme="minorHAnsi"/>
          <w:b/>
          <w:kern w:val="2"/>
          <w:u w:val="single"/>
          <w:lang w:eastAsia="en-US"/>
          <w14:ligatures w14:val="standardContextual"/>
        </w:rPr>
        <w:t>Contact details of clinics that run in Kent</w:t>
      </w:r>
    </w:p>
    <w:tbl>
      <w:tblPr>
        <w:tblStyle w:val="TableGrid"/>
        <w:tblW w:w="0" w:type="auto"/>
        <w:tblInd w:w="426" w:type="dxa"/>
        <w:tblLook w:val="04A0" w:firstRow="1" w:lastRow="0" w:firstColumn="1" w:lastColumn="0" w:noHBand="0" w:noVBand="1"/>
      </w:tblPr>
      <w:tblGrid>
        <w:gridCol w:w="4951"/>
        <w:gridCol w:w="4948"/>
      </w:tblGrid>
      <w:tr w:rsidR="00B15B4D" w14:paraId="4273D7FA" w14:textId="77777777" w:rsidTr="00AD6057">
        <w:tc>
          <w:tcPr>
            <w:tcW w:w="4951" w:type="dxa"/>
          </w:tcPr>
          <w:p w14:paraId="76A9FB34" w14:textId="77777777" w:rsid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Ashford</w:t>
            </w:r>
          </w:p>
          <w:p w14:paraId="23AFC18E" w14:textId="6DFF4FEC"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Ashford Clozapine Clinic is open on: Monday 9 - 4pm</w:t>
            </w:r>
          </w:p>
          <w:p w14:paraId="28A125C6"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clinic is located at Eureka Park, Eureka Business Park , TN25 4 BY</w:t>
            </w:r>
          </w:p>
          <w:p w14:paraId="4932F7D1"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Phone: 01233 658100</w:t>
            </w:r>
          </w:p>
          <w:p w14:paraId="3DFFCEE7" w14:textId="77777777" w:rsidR="00B15B4D" w:rsidRDefault="00B15B4D" w:rsidP="00B15B4D">
            <w:pPr>
              <w:spacing w:after="160" w:line="259" w:lineRule="auto"/>
              <w:ind w:right="412"/>
              <w:rPr>
                <w:rFonts w:asciiTheme="minorHAnsi" w:eastAsia="Calibri" w:hAnsiTheme="minorHAnsi" w:cstheme="minorHAnsi"/>
                <w:b/>
                <w:kern w:val="2"/>
                <w:u w:val="single"/>
                <w:lang w:eastAsia="en-US"/>
                <w14:ligatures w14:val="standardContextual"/>
              </w:rPr>
            </w:pPr>
          </w:p>
        </w:tc>
        <w:tc>
          <w:tcPr>
            <w:tcW w:w="4948" w:type="dxa"/>
          </w:tcPr>
          <w:p w14:paraId="73ABBE2F" w14:textId="77777777" w:rsidR="00B15B4D" w:rsidRPr="00B15B4D" w:rsidRDefault="00B15B4D" w:rsidP="00AD6057">
            <w:pPr>
              <w:spacing w:after="160" w:line="259" w:lineRule="auto"/>
              <w:ind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lastRenderedPageBreak/>
              <w:t>Gillingham</w:t>
            </w:r>
          </w:p>
          <w:p w14:paraId="1EAC0212" w14:textId="77777777" w:rsidR="00B15B4D" w:rsidRPr="00EF4873" w:rsidRDefault="00B15B4D" w:rsidP="00AD6057">
            <w:pPr>
              <w:spacing w:after="160" w:line="259" w:lineRule="auto"/>
              <w:ind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Britton House Clozapine Clinic is open on:</w:t>
            </w:r>
          </w:p>
          <w:p w14:paraId="47D81CB8" w14:textId="77777777" w:rsidR="00B15B4D" w:rsidRPr="00EF4873" w:rsidRDefault="00B15B4D" w:rsidP="00AD6057">
            <w:pPr>
              <w:spacing w:after="160" w:line="259" w:lineRule="auto"/>
              <w:ind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Monday 9.30-4.00pm</w:t>
            </w:r>
          </w:p>
          <w:p w14:paraId="48D290D1" w14:textId="77777777" w:rsidR="00B15B4D" w:rsidRPr="00EF4873" w:rsidRDefault="00B15B4D" w:rsidP="00AD6057">
            <w:pPr>
              <w:spacing w:after="160" w:line="259" w:lineRule="auto"/>
              <w:ind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Tuesday 9.30am – 4.00pm</w:t>
            </w:r>
          </w:p>
          <w:p w14:paraId="510A70D3" w14:textId="77777777" w:rsidR="00B15B4D" w:rsidRPr="00EF4873" w:rsidRDefault="00B15B4D" w:rsidP="00AD6057">
            <w:pPr>
              <w:spacing w:after="160" w:line="259" w:lineRule="auto"/>
              <w:ind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Wednesday 9.30am – 4.00pm</w:t>
            </w:r>
          </w:p>
          <w:p w14:paraId="189732C2" w14:textId="77777777" w:rsidR="00B15B4D" w:rsidRPr="00EF4873" w:rsidRDefault="00B15B4D" w:rsidP="00AD6057">
            <w:pPr>
              <w:spacing w:after="160" w:line="259" w:lineRule="auto"/>
              <w:ind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 xml:space="preserve">The clinic is located at </w:t>
            </w:r>
          </w:p>
          <w:p w14:paraId="19B150C2" w14:textId="7216FE70" w:rsidR="00B15B4D" w:rsidRDefault="00B15B4D" w:rsidP="00AD6057">
            <w:pPr>
              <w:spacing w:after="160" w:line="259" w:lineRule="auto"/>
              <w:ind w:right="412"/>
              <w:rPr>
                <w:rFonts w:asciiTheme="minorHAnsi" w:eastAsia="Calibri" w:hAnsiTheme="minorHAnsi" w:cstheme="minorHAnsi"/>
                <w:b/>
                <w:kern w:val="2"/>
                <w:u w:val="single"/>
                <w:lang w:eastAsia="en-US"/>
                <w14:ligatures w14:val="standardContextual"/>
              </w:rPr>
            </w:pPr>
            <w:r w:rsidRPr="00EF4873">
              <w:rPr>
                <w:rFonts w:asciiTheme="minorHAnsi" w:eastAsia="Calibri" w:hAnsiTheme="minorHAnsi" w:cstheme="minorHAnsi"/>
                <w:kern w:val="2"/>
                <w:lang w:eastAsia="en-US"/>
                <w14:ligatures w14:val="standardContextual"/>
              </w:rPr>
              <w:lastRenderedPageBreak/>
              <w:t>Britton House, Britton Farm, High St,  Gillingham ME7 1AL, Phone: 0300 3033189</w:t>
            </w:r>
          </w:p>
        </w:tc>
      </w:tr>
      <w:tr w:rsidR="00B15B4D" w14:paraId="42BF7ED7" w14:textId="77777777" w:rsidTr="00B15B4D">
        <w:tc>
          <w:tcPr>
            <w:tcW w:w="4951" w:type="dxa"/>
          </w:tcPr>
          <w:p w14:paraId="43467DD1"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lastRenderedPageBreak/>
              <w:t>Canterbury</w:t>
            </w:r>
          </w:p>
          <w:p w14:paraId="02558795"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Laurel House Clozapine Clinic is open on Wednesday:</w:t>
            </w:r>
          </w:p>
          <w:p w14:paraId="263F0BA3"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1.00 pm – 4.00pm The clinic is located at Laurel House, Old Dover Road, Canterbury, CT1 3HH</w:t>
            </w:r>
          </w:p>
          <w:p w14:paraId="71315FD1" w14:textId="772BF4F6" w:rsid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EF4873">
              <w:rPr>
                <w:rFonts w:asciiTheme="minorHAnsi" w:eastAsia="Calibri" w:hAnsiTheme="minorHAnsi" w:cstheme="minorHAnsi"/>
                <w:kern w:val="2"/>
                <w:lang w:eastAsia="en-US"/>
                <w14:ligatures w14:val="standardContextual"/>
              </w:rPr>
              <w:t>Phone: 01227 597111</w:t>
            </w:r>
          </w:p>
        </w:tc>
        <w:tc>
          <w:tcPr>
            <w:tcW w:w="4948" w:type="dxa"/>
          </w:tcPr>
          <w:p w14:paraId="41F67B90"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Herne Bay</w:t>
            </w:r>
          </w:p>
          <w:p w14:paraId="27EF1BE1"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Kings Road Clozapine Clinic is open on Monday 9.00 – 4pm</w:t>
            </w:r>
          </w:p>
          <w:p w14:paraId="1B0D550A"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clinic is located at 11 Kings Road, Herne Bay CT6 5DD, Phone: 01227 2065540</w:t>
            </w:r>
          </w:p>
          <w:p w14:paraId="0E35D881" w14:textId="77777777" w:rsidR="00B15B4D" w:rsidRDefault="00B15B4D" w:rsidP="00B15B4D">
            <w:pPr>
              <w:spacing w:after="160" w:line="259" w:lineRule="auto"/>
              <w:ind w:right="412"/>
              <w:rPr>
                <w:rFonts w:asciiTheme="minorHAnsi" w:eastAsia="Calibri" w:hAnsiTheme="minorHAnsi" w:cstheme="minorHAnsi"/>
                <w:b/>
                <w:kern w:val="2"/>
                <w:u w:val="single"/>
                <w:lang w:eastAsia="en-US"/>
                <w14:ligatures w14:val="standardContextual"/>
              </w:rPr>
            </w:pPr>
          </w:p>
        </w:tc>
      </w:tr>
      <w:tr w:rsidR="00B15B4D" w14:paraId="59ED713E" w14:textId="77777777" w:rsidTr="00B15B4D">
        <w:tc>
          <w:tcPr>
            <w:tcW w:w="4951" w:type="dxa"/>
          </w:tcPr>
          <w:p w14:paraId="306E3420"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Dartford</w:t>
            </w:r>
          </w:p>
          <w:p w14:paraId="0ED2898B"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Arndale house clozapine clinic is open on Wednesday 9.00 – 4.00pm:</w:t>
            </w:r>
          </w:p>
          <w:p w14:paraId="3DF34BC6"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clinic is located at  Arndale House, 18-20 Spital St, Dartford DA1 2DL</w:t>
            </w:r>
          </w:p>
          <w:p w14:paraId="39AEC033"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Phone: 01322 622230</w:t>
            </w:r>
          </w:p>
          <w:p w14:paraId="4771DDDD" w14:textId="77777777" w:rsidR="00B15B4D" w:rsidRDefault="00B15B4D" w:rsidP="00B15B4D">
            <w:pPr>
              <w:spacing w:after="160" w:line="259" w:lineRule="auto"/>
              <w:ind w:right="412"/>
              <w:rPr>
                <w:rFonts w:asciiTheme="minorHAnsi" w:eastAsia="Calibri" w:hAnsiTheme="minorHAnsi" w:cstheme="minorHAnsi"/>
                <w:b/>
                <w:kern w:val="2"/>
                <w:u w:val="single"/>
                <w:lang w:eastAsia="en-US"/>
                <w14:ligatures w14:val="standardContextual"/>
              </w:rPr>
            </w:pPr>
          </w:p>
        </w:tc>
        <w:tc>
          <w:tcPr>
            <w:tcW w:w="4948" w:type="dxa"/>
          </w:tcPr>
          <w:p w14:paraId="41021EEA"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 xml:space="preserve">Maidstone </w:t>
            </w:r>
          </w:p>
          <w:p w14:paraId="0968BF64"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Albion Place Clozapine Clinic is open on: Monday from 9.00 - 4.00pm</w:t>
            </w:r>
          </w:p>
          <w:p w14:paraId="128324A4"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clinic is located at Albion Place Medical Centre, Kingswood CMHC, 23-29 Albion Place, Maidstone</w:t>
            </w:r>
          </w:p>
          <w:p w14:paraId="4C215BBA"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 xml:space="preserve">Kent ME14 5TS, </w:t>
            </w:r>
          </w:p>
          <w:p w14:paraId="7659465E" w14:textId="6C617F52" w:rsid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EF4873">
              <w:rPr>
                <w:rFonts w:asciiTheme="minorHAnsi" w:eastAsia="Calibri" w:hAnsiTheme="minorHAnsi" w:cstheme="minorHAnsi"/>
                <w:kern w:val="2"/>
                <w:lang w:eastAsia="en-US"/>
                <w14:ligatures w14:val="standardContextual"/>
              </w:rPr>
              <w:t>Phone: 01622 766900</w:t>
            </w:r>
          </w:p>
        </w:tc>
      </w:tr>
      <w:tr w:rsidR="00B15B4D" w14:paraId="2C613DA7" w14:textId="77777777" w:rsidTr="00B15B4D">
        <w:tc>
          <w:tcPr>
            <w:tcW w:w="4951" w:type="dxa"/>
          </w:tcPr>
          <w:p w14:paraId="213CBA81"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Dover</w:t>
            </w:r>
          </w:p>
          <w:p w14:paraId="31CBB0AB"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Coleman House Clozapine Clinic is open on: Tuesday 9.00 – 4.00pm</w:t>
            </w:r>
          </w:p>
          <w:p w14:paraId="6E4566BC"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Clinic is located at Brookfield Avenue Dover, CT16 2AH</w:t>
            </w:r>
          </w:p>
          <w:p w14:paraId="051E4359" w14:textId="735E53AA" w:rsid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EF4873">
              <w:rPr>
                <w:rFonts w:asciiTheme="minorHAnsi" w:eastAsia="Calibri" w:hAnsiTheme="minorHAnsi" w:cstheme="minorHAnsi"/>
                <w:kern w:val="2"/>
                <w:lang w:eastAsia="en-US"/>
                <w14:ligatures w14:val="standardContextual"/>
              </w:rPr>
              <w:t>Phone: 01304 216666</w:t>
            </w:r>
          </w:p>
        </w:tc>
        <w:tc>
          <w:tcPr>
            <w:tcW w:w="4948" w:type="dxa"/>
          </w:tcPr>
          <w:p w14:paraId="7F110E00"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Thanet</w:t>
            </w:r>
          </w:p>
          <w:p w14:paraId="4C530BDD"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Beacon Clozapine Clinic is open on Tuesday and Thursday from 9.00 – 4.00pm</w:t>
            </w:r>
          </w:p>
          <w:p w14:paraId="28FAEC7C"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 xml:space="preserve">The clinic is located at The Beacon, Manston Road, Ramsgate CT12 6NT </w:t>
            </w:r>
          </w:p>
          <w:p w14:paraId="750A6F6A" w14:textId="04BC89BC" w:rsid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EF4873">
              <w:rPr>
                <w:rFonts w:asciiTheme="minorHAnsi" w:eastAsia="Calibri" w:hAnsiTheme="minorHAnsi" w:cstheme="minorHAnsi"/>
                <w:kern w:val="2"/>
                <w:lang w:eastAsia="en-US"/>
                <w14:ligatures w14:val="standardContextual"/>
              </w:rPr>
              <w:t>Phone: 01843 855200</w:t>
            </w:r>
          </w:p>
        </w:tc>
      </w:tr>
      <w:tr w:rsidR="00B15B4D" w14:paraId="3EEB178A" w14:textId="77777777" w:rsidTr="00B15B4D">
        <w:tc>
          <w:tcPr>
            <w:tcW w:w="4951" w:type="dxa"/>
          </w:tcPr>
          <w:p w14:paraId="4B18AD65"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 xml:space="preserve">Folkestone </w:t>
            </w:r>
          </w:p>
          <w:p w14:paraId="0CC0D0ED"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 xml:space="preserve">Ash Eton Clozapine Clinic is open on Tuesday 9.00 – 4.00pm </w:t>
            </w:r>
          </w:p>
          <w:p w14:paraId="5C1BCBFE"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 xml:space="preserve">The clinic is located at Ash Eton Radnor Park West, Folkestone CT19 5HL </w:t>
            </w:r>
          </w:p>
          <w:p w14:paraId="316DBC72"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Phone: 01303 2227510</w:t>
            </w:r>
          </w:p>
          <w:p w14:paraId="29870B28" w14:textId="77777777" w:rsidR="00B15B4D" w:rsidRDefault="00B15B4D" w:rsidP="00B15B4D">
            <w:pPr>
              <w:spacing w:after="160" w:line="259" w:lineRule="auto"/>
              <w:ind w:right="412"/>
              <w:rPr>
                <w:rFonts w:asciiTheme="minorHAnsi" w:eastAsia="Calibri" w:hAnsiTheme="minorHAnsi" w:cstheme="minorHAnsi"/>
                <w:b/>
                <w:kern w:val="2"/>
                <w:u w:val="single"/>
                <w:lang w:eastAsia="en-US"/>
                <w14:ligatures w14:val="standardContextual"/>
              </w:rPr>
            </w:pPr>
          </w:p>
        </w:tc>
        <w:tc>
          <w:tcPr>
            <w:tcW w:w="4948" w:type="dxa"/>
          </w:tcPr>
          <w:p w14:paraId="333C9470" w14:textId="77777777" w:rsidR="00B15B4D" w:rsidRPr="00B15B4D" w:rsidRDefault="00B15B4D" w:rsidP="00B15B4D">
            <w:pPr>
              <w:spacing w:after="160" w:line="259" w:lineRule="auto"/>
              <w:ind w:left="426" w:right="412"/>
              <w:rPr>
                <w:rFonts w:asciiTheme="minorHAnsi" w:eastAsia="Calibri" w:hAnsiTheme="minorHAnsi" w:cstheme="minorHAnsi"/>
                <w:b/>
                <w:kern w:val="2"/>
                <w:u w:val="single"/>
                <w:lang w:eastAsia="en-US"/>
                <w14:ligatures w14:val="standardContextual"/>
              </w:rPr>
            </w:pPr>
            <w:r w:rsidRPr="00B15B4D">
              <w:rPr>
                <w:rFonts w:asciiTheme="minorHAnsi" w:eastAsia="Calibri" w:hAnsiTheme="minorHAnsi" w:cstheme="minorHAnsi"/>
                <w:b/>
                <w:kern w:val="2"/>
                <w:u w:val="single"/>
                <w:lang w:eastAsia="en-US"/>
                <w14:ligatures w14:val="standardContextual"/>
              </w:rPr>
              <w:t>Tunbridge Wells</w:t>
            </w:r>
          </w:p>
          <w:p w14:paraId="361767F3"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Highlands House Clozapine Clinic is open on: Tuesday from 9.30 – 400pm</w:t>
            </w:r>
          </w:p>
          <w:p w14:paraId="3AFBB842" w14:textId="77777777" w:rsidR="00B15B4D" w:rsidRPr="00EF4873" w:rsidRDefault="00B15B4D" w:rsidP="00B15B4D">
            <w:pPr>
              <w:spacing w:after="160" w:line="259" w:lineRule="auto"/>
              <w:ind w:left="426" w:right="412"/>
              <w:rPr>
                <w:rFonts w:asciiTheme="minorHAnsi" w:eastAsia="Calibri" w:hAnsiTheme="minorHAnsi" w:cstheme="minorHAnsi"/>
                <w:kern w:val="2"/>
                <w:lang w:eastAsia="en-US"/>
                <w14:ligatures w14:val="standardContextual"/>
              </w:rPr>
            </w:pPr>
            <w:r w:rsidRPr="00EF4873">
              <w:rPr>
                <w:rFonts w:asciiTheme="minorHAnsi" w:eastAsia="Calibri" w:hAnsiTheme="minorHAnsi" w:cstheme="minorHAnsi"/>
                <w:kern w:val="2"/>
                <w:lang w:eastAsia="en-US"/>
                <w14:ligatures w14:val="standardContextual"/>
              </w:rPr>
              <w:t>The clinic is located at Highlands House, 10–12 Calverley Park Gardens, Tunbridge Wells, Kent, TN1 2JN</w:t>
            </w:r>
          </w:p>
          <w:p w14:paraId="65D893CA" w14:textId="77777777" w:rsidR="00B15B4D" w:rsidRPr="00EF4873" w:rsidRDefault="00B15B4D" w:rsidP="00B15B4D">
            <w:pPr>
              <w:ind w:left="426" w:right="412"/>
              <w:rPr>
                <w:rFonts w:asciiTheme="minorHAnsi" w:hAnsiTheme="minorHAnsi" w:cstheme="minorHAnsi"/>
                <w:b/>
                <w:bCs/>
                <w:color w:val="7030A0"/>
                <w:sz w:val="24"/>
                <w:szCs w:val="24"/>
                <w:u w:val="single"/>
              </w:rPr>
            </w:pPr>
            <w:r w:rsidRPr="00EF4873">
              <w:rPr>
                <w:rFonts w:asciiTheme="minorHAnsi" w:eastAsia="Calibri" w:hAnsiTheme="minorHAnsi" w:cstheme="minorHAnsi"/>
                <w:kern w:val="2"/>
                <w:lang w:eastAsia="en-US"/>
                <w14:ligatures w14:val="standardContextual"/>
              </w:rPr>
              <w:t>Phone: 01892 709211</w:t>
            </w:r>
          </w:p>
          <w:p w14:paraId="3CC3CF0E" w14:textId="77777777" w:rsidR="00B15B4D" w:rsidRDefault="00B15B4D" w:rsidP="00B15B4D">
            <w:pPr>
              <w:spacing w:after="160" w:line="259" w:lineRule="auto"/>
              <w:ind w:right="412"/>
              <w:rPr>
                <w:rFonts w:asciiTheme="minorHAnsi" w:eastAsia="Calibri" w:hAnsiTheme="minorHAnsi" w:cstheme="minorHAnsi"/>
                <w:b/>
                <w:kern w:val="2"/>
                <w:u w:val="single"/>
                <w:lang w:eastAsia="en-US"/>
                <w14:ligatures w14:val="standardContextual"/>
              </w:rPr>
            </w:pPr>
          </w:p>
        </w:tc>
      </w:tr>
    </w:tbl>
    <w:p w14:paraId="538326DE" w14:textId="77777777" w:rsidR="00B15B4D" w:rsidRDefault="00B15B4D" w:rsidP="00B15B4D">
      <w:pPr>
        <w:spacing w:after="160" w:line="259" w:lineRule="auto"/>
        <w:ind w:left="426" w:right="412"/>
        <w:rPr>
          <w:rFonts w:asciiTheme="minorHAnsi" w:eastAsia="Calibri" w:hAnsiTheme="minorHAnsi" w:cstheme="minorHAnsi"/>
          <w:b/>
          <w:kern w:val="2"/>
          <w:lang w:eastAsia="en-US"/>
          <w14:ligatures w14:val="standardContextual"/>
        </w:rPr>
      </w:pPr>
    </w:p>
    <w:p w14:paraId="075B8B77" w14:textId="77777777" w:rsidR="007A7D79" w:rsidRDefault="007A7D79" w:rsidP="00B15B4D">
      <w:pPr>
        <w:spacing w:after="160" w:line="259" w:lineRule="auto"/>
        <w:ind w:left="426" w:right="412"/>
        <w:rPr>
          <w:rFonts w:asciiTheme="minorHAnsi" w:eastAsia="Calibri" w:hAnsiTheme="minorHAnsi" w:cstheme="minorHAnsi"/>
          <w:b/>
          <w:kern w:val="2"/>
          <w:lang w:eastAsia="en-US"/>
          <w14:ligatures w14:val="standardContextual"/>
        </w:rPr>
      </w:pPr>
    </w:p>
    <w:p w14:paraId="442038EF" w14:textId="77777777" w:rsidR="007A7D79" w:rsidRDefault="007A7D79" w:rsidP="00B15B4D">
      <w:pPr>
        <w:spacing w:after="160" w:line="259" w:lineRule="auto"/>
        <w:ind w:left="426" w:right="412"/>
        <w:rPr>
          <w:rFonts w:asciiTheme="minorHAnsi" w:eastAsia="Calibri" w:hAnsiTheme="minorHAnsi" w:cstheme="minorHAnsi"/>
          <w:b/>
          <w:kern w:val="2"/>
          <w:lang w:eastAsia="en-US"/>
          <w14:ligatures w14:val="standardContextual"/>
        </w:rPr>
      </w:pPr>
    </w:p>
    <w:p w14:paraId="4A99DB3B" w14:textId="77777777" w:rsidR="007A7D79" w:rsidRPr="00EF4873" w:rsidRDefault="007A7D79" w:rsidP="007A7D79">
      <w:pPr>
        <w:ind w:left="426" w:right="412"/>
        <w:rPr>
          <w:rFonts w:asciiTheme="minorHAnsi" w:hAnsiTheme="minorHAnsi" w:cstheme="minorHAnsi"/>
        </w:rPr>
      </w:pPr>
    </w:p>
    <w:p w14:paraId="0B7C4260" w14:textId="77777777" w:rsidR="007A7D79" w:rsidRPr="00EF4873" w:rsidRDefault="007A7D79" w:rsidP="007A7D79">
      <w:pPr>
        <w:shd w:val="clear" w:color="auto" w:fill="E5DFEC" w:themeFill="accent4" w:themeFillTint="33"/>
        <w:ind w:left="426" w:right="412"/>
        <w:rPr>
          <w:rFonts w:asciiTheme="minorHAnsi" w:hAnsiTheme="minorHAnsi" w:cstheme="minorHAnsi"/>
          <w:b/>
          <w:bCs/>
        </w:rPr>
      </w:pPr>
      <w:bookmarkStart w:id="7" w:name="Article2"/>
      <w:bookmarkStart w:id="8" w:name="tramadolandwarfarin"/>
      <w:bookmarkStart w:id="9" w:name="CYP2C19"/>
      <w:r w:rsidRPr="00EF4873">
        <w:rPr>
          <w:rFonts w:asciiTheme="minorHAnsi" w:hAnsiTheme="minorHAnsi" w:cstheme="minorHAnsi"/>
          <w:b/>
          <w:bCs/>
        </w:rPr>
        <w:lastRenderedPageBreak/>
        <w:t xml:space="preserve">Assessment of a pharmacist’s ability to interpret, review, and action CYP2C19 pharmacogenetic reports and obtain pharmacist’s views on the reporting structure. </w:t>
      </w:r>
    </w:p>
    <w:bookmarkEnd w:id="7"/>
    <w:bookmarkEnd w:id="8"/>
    <w:bookmarkEnd w:id="9"/>
    <w:p w14:paraId="390B0B7B" w14:textId="77777777" w:rsidR="007A7D79" w:rsidRPr="00EF4873" w:rsidRDefault="007A7D79" w:rsidP="007A7D79">
      <w:pPr>
        <w:ind w:right="412"/>
        <w:rPr>
          <w:rFonts w:asciiTheme="minorHAnsi" w:hAnsiTheme="minorHAnsi" w:cstheme="minorHAnsi"/>
          <w:b/>
          <w:bCs/>
        </w:rPr>
      </w:pPr>
    </w:p>
    <w:p w14:paraId="77C446C5" w14:textId="77777777" w:rsidR="007A7D79" w:rsidRPr="00EF4873" w:rsidRDefault="007A7D79" w:rsidP="007A7D79">
      <w:pPr>
        <w:ind w:left="426" w:right="412"/>
        <w:jc w:val="both"/>
        <w:rPr>
          <w:rFonts w:asciiTheme="minorHAnsi" w:eastAsia="Aptos" w:hAnsiTheme="minorHAnsi" w:cstheme="minorHAnsi"/>
          <w:color w:val="000000"/>
        </w:rPr>
      </w:pPr>
      <w:r w:rsidRPr="00EF4873">
        <w:rPr>
          <w:rFonts w:asciiTheme="minorHAnsi" w:eastAsia="Aptos" w:hAnsiTheme="minorHAnsi" w:cstheme="minorHAnsi"/>
          <w:color w:val="000000"/>
        </w:rPr>
        <w:t xml:space="preserve">In the near future, </w:t>
      </w:r>
      <w:r w:rsidRPr="00EF4873">
        <w:rPr>
          <w:rFonts w:asciiTheme="minorHAnsi" w:eastAsia="Aptos" w:hAnsiTheme="minorHAnsi" w:cstheme="minorHAnsi"/>
          <w:i/>
          <w:iCs/>
          <w:color w:val="000000"/>
        </w:rPr>
        <w:t xml:space="preserve">CYP2C19 </w:t>
      </w:r>
      <w:r w:rsidRPr="00EF4873">
        <w:rPr>
          <w:rFonts w:asciiTheme="minorHAnsi" w:eastAsia="Aptos" w:hAnsiTheme="minorHAnsi" w:cstheme="minorHAnsi"/>
          <w:color w:val="000000"/>
        </w:rPr>
        <w:t xml:space="preserve">pharmacogenetic testing will be available within routine NHS clinical care and we would like to understand a pharmacist’s ability to navigate and interpret a pharmacogenetic report. </w:t>
      </w:r>
    </w:p>
    <w:p w14:paraId="3FDBF2A5" w14:textId="77777777" w:rsidR="007A7D79" w:rsidRPr="00EF4873" w:rsidRDefault="007A7D79" w:rsidP="007A7D79">
      <w:pPr>
        <w:ind w:left="426" w:right="412"/>
        <w:jc w:val="both"/>
        <w:rPr>
          <w:rFonts w:asciiTheme="minorHAnsi" w:eastAsia="Aptos" w:hAnsiTheme="minorHAnsi" w:cstheme="minorHAnsi"/>
          <w:color w:val="000000"/>
        </w:rPr>
      </w:pPr>
    </w:p>
    <w:p w14:paraId="73F8802D" w14:textId="77777777" w:rsidR="007A7D79" w:rsidRPr="00EF4873" w:rsidRDefault="007A7D79" w:rsidP="007A7D79">
      <w:pPr>
        <w:ind w:left="426" w:right="412"/>
        <w:jc w:val="both"/>
        <w:rPr>
          <w:rFonts w:asciiTheme="minorHAnsi" w:eastAsia="Aptos" w:hAnsiTheme="minorHAnsi" w:cstheme="minorHAnsi"/>
          <w:b/>
          <w:bCs/>
          <w:color w:val="000000"/>
        </w:rPr>
      </w:pPr>
      <w:r w:rsidRPr="00EF4873">
        <w:rPr>
          <w:rFonts w:asciiTheme="minorHAnsi" w:eastAsia="Aptos" w:hAnsiTheme="minorHAnsi" w:cstheme="minorHAnsi"/>
          <w:color w:val="000000"/>
        </w:rPr>
        <w:t xml:space="preserve">We would like pharmacists to complete the survey to help identify education and training needs and obtain your views when navigating through a pharmacogenetic report. </w:t>
      </w:r>
      <w:r w:rsidRPr="00EF4873">
        <w:rPr>
          <w:rFonts w:asciiTheme="minorHAnsi" w:eastAsia="Aptos" w:hAnsiTheme="minorHAnsi" w:cstheme="minorHAnsi"/>
          <w:b/>
          <w:bCs/>
          <w:color w:val="000000"/>
        </w:rPr>
        <w:t xml:space="preserve">Your insights are essential to the project. </w:t>
      </w:r>
    </w:p>
    <w:p w14:paraId="1F5A2F31" w14:textId="77777777" w:rsidR="007A7D79" w:rsidRPr="00EF4873" w:rsidRDefault="007A7D79" w:rsidP="007A7D79">
      <w:pPr>
        <w:ind w:left="426" w:right="412"/>
        <w:jc w:val="both"/>
        <w:rPr>
          <w:rFonts w:asciiTheme="minorHAnsi" w:eastAsia="Aptos" w:hAnsiTheme="minorHAnsi" w:cstheme="minorHAnsi"/>
          <w:b/>
          <w:bCs/>
          <w:color w:val="000000"/>
        </w:rPr>
      </w:pPr>
    </w:p>
    <w:p w14:paraId="61D1338E" w14:textId="77777777" w:rsidR="007A7D79" w:rsidRPr="00EF4873" w:rsidRDefault="007A7D79" w:rsidP="007A7D79">
      <w:pPr>
        <w:ind w:left="426" w:right="412"/>
        <w:jc w:val="both"/>
        <w:rPr>
          <w:rFonts w:asciiTheme="minorHAnsi" w:eastAsia="Aptos" w:hAnsiTheme="minorHAnsi" w:cstheme="minorHAnsi"/>
          <w:color w:val="000000"/>
        </w:rPr>
      </w:pPr>
      <w:r w:rsidRPr="00EF4873">
        <w:rPr>
          <w:rFonts w:asciiTheme="minorHAnsi" w:eastAsia="Aptos" w:hAnsiTheme="minorHAnsi" w:cstheme="minorHAnsi"/>
          <w:color w:val="000000"/>
        </w:rPr>
        <w:t>Before making your decision, please read the attached participant information sheet, which includes a detailed description of this research and what your participation will involve.</w:t>
      </w:r>
    </w:p>
    <w:p w14:paraId="31B3B6BD" w14:textId="77777777" w:rsidR="007A7D79" w:rsidRPr="00EF4873" w:rsidRDefault="007A7D79" w:rsidP="007A7D79">
      <w:pPr>
        <w:ind w:left="426" w:right="412"/>
        <w:rPr>
          <w:rFonts w:asciiTheme="minorHAnsi" w:eastAsia="Aptos" w:hAnsiTheme="minorHAnsi" w:cstheme="minorHAnsi"/>
          <w:color w:val="000000"/>
        </w:rPr>
      </w:pPr>
      <w:r w:rsidRPr="00EF4873">
        <w:rPr>
          <w:rFonts w:asciiTheme="minorHAnsi" w:eastAsia="Aptos" w:hAnsiTheme="minorHAnsi" w:cstheme="minorHAnsi"/>
          <w:color w:val="000000"/>
        </w:rPr>
        <w:t> </w:t>
      </w:r>
    </w:p>
    <w:p w14:paraId="56763691" w14:textId="77777777" w:rsidR="007A7D79" w:rsidRPr="00EF4873" w:rsidRDefault="007A7D79" w:rsidP="007A7D79">
      <w:pPr>
        <w:ind w:left="426" w:right="412"/>
        <w:rPr>
          <w:rFonts w:asciiTheme="minorHAnsi" w:eastAsia="Aptos" w:hAnsiTheme="minorHAnsi" w:cstheme="minorHAnsi"/>
          <w:b/>
          <w:bCs/>
          <w:color w:val="000000"/>
        </w:rPr>
      </w:pPr>
      <w:r w:rsidRPr="00EF4873">
        <w:rPr>
          <w:rFonts w:asciiTheme="minorHAnsi" w:eastAsia="Aptos" w:hAnsiTheme="minorHAnsi" w:cstheme="minorHAnsi"/>
          <w:color w:val="000000"/>
        </w:rPr>
        <w:t xml:space="preserve">If you do decide to participate, please follow this </w:t>
      </w:r>
      <w:r w:rsidRPr="00EF4873">
        <w:rPr>
          <w:rFonts w:asciiTheme="minorHAnsi" w:eastAsia="Aptos" w:hAnsiTheme="minorHAnsi" w:cstheme="minorHAnsi"/>
          <w:b/>
          <w:bCs/>
          <w:color w:val="000000"/>
        </w:rPr>
        <w:t>link to the Survey:</w:t>
      </w:r>
    </w:p>
    <w:p w14:paraId="10184493" w14:textId="77777777" w:rsidR="007A7D79" w:rsidRPr="00EF4873" w:rsidRDefault="007A7D79" w:rsidP="007A7D79">
      <w:pPr>
        <w:ind w:left="426" w:right="412"/>
        <w:rPr>
          <w:rFonts w:asciiTheme="minorHAnsi" w:eastAsia="Aptos" w:hAnsiTheme="minorHAnsi" w:cstheme="minorHAnsi"/>
          <w:color w:val="000000"/>
        </w:rPr>
      </w:pPr>
    </w:p>
    <w:p w14:paraId="0E0B8476" w14:textId="77777777" w:rsidR="007A7D79" w:rsidRPr="00EF4873" w:rsidRDefault="00131D98" w:rsidP="007A7D79">
      <w:pPr>
        <w:ind w:left="426" w:right="412"/>
        <w:rPr>
          <w:rFonts w:asciiTheme="minorHAnsi" w:eastAsia="Aptos" w:hAnsiTheme="minorHAnsi" w:cstheme="minorHAnsi"/>
          <w:b/>
          <w:bCs/>
          <w:color w:val="000000"/>
        </w:rPr>
      </w:pPr>
      <w:hyperlink r:id="rId14" w:history="1">
        <w:r w:rsidR="007A7D79" w:rsidRPr="00EF4873">
          <w:rPr>
            <w:rFonts w:asciiTheme="minorHAnsi" w:eastAsia="Aptos" w:hAnsiTheme="minorHAnsi" w:cstheme="minorHAnsi"/>
            <w:b/>
            <w:bCs/>
            <w:color w:val="0000FF"/>
          </w:rPr>
          <w:t>https://qualtrics.ucl.ac.uk/jfe/form/SV_3L4Jm5kg5pBpk1M</w:t>
        </w:r>
      </w:hyperlink>
    </w:p>
    <w:p w14:paraId="6AE55A29" w14:textId="77777777" w:rsidR="007A7D79" w:rsidRPr="00EF4873" w:rsidRDefault="007A7D79" w:rsidP="007A7D79">
      <w:pPr>
        <w:ind w:left="426" w:right="412"/>
        <w:rPr>
          <w:rFonts w:asciiTheme="minorHAnsi" w:eastAsia="Aptos" w:hAnsiTheme="minorHAnsi" w:cstheme="minorHAnsi"/>
          <w:color w:val="000000"/>
        </w:rPr>
      </w:pPr>
    </w:p>
    <w:tbl>
      <w:tblPr>
        <w:tblW w:w="9000" w:type="dxa"/>
        <w:tblCellSpacing w:w="15" w:type="dxa"/>
        <w:tblInd w:w="592"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9000"/>
      </w:tblGrid>
      <w:tr w:rsidR="007A7D79" w:rsidRPr="00EF4873" w14:paraId="22A16620" w14:textId="77777777" w:rsidTr="00E8487E">
        <w:trPr>
          <w:tblCellSpacing w:w="15" w:type="dxa"/>
        </w:trPr>
        <w:tc>
          <w:tcPr>
            <w:tcW w:w="8940" w:type="dxa"/>
            <w:tcBorders>
              <w:top w:val="nil"/>
              <w:left w:val="nil"/>
              <w:bottom w:val="nil"/>
              <w:right w:val="nil"/>
            </w:tcBorders>
            <w:tcMar>
              <w:top w:w="180" w:type="dxa"/>
              <w:left w:w="180" w:type="dxa"/>
              <w:bottom w:w="180" w:type="dxa"/>
              <w:right w:w="540" w:type="dxa"/>
            </w:tcMar>
            <w:hideMark/>
          </w:tcPr>
          <w:p w14:paraId="7BC0D90B" w14:textId="77777777" w:rsidR="007A7D79" w:rsidRPr="00EF4873" w:rsidRDefault="00131D98" w:rsidP="00E8487E">
            <w:pPr>
              <w:ind w:left="426" w:right="412"/>
              <w:rPr>
                <w:rFonts w:asciiTheme="minorHAnsi" w:eastAsia="Aptos" w:hAnsiTheme="minorHAnsi" w:cstheme="minorHAnsi"/>
              </w:rPr>
            </w:pPr>
            <w:hyperlink r:id="rId15" w:history="1">
              <w:r w:rsidR="007A7D79" w:rsidRPr="00EF4873">
                <w:rPr>
                  <w:rFonts w:asciiTheme="minorHAnsi" w:eastAsia="Aptos" w:hAnsiTheme="minorHAnsi" w:cstheme="minorHAnsi"/>
                  <w:color w:val="0000FF"/>
                </w:rPr>
                <w:t>Qualtrics Survey | Qualtrics Experience Management</w:t>
              </w:r>
            </w:hyperlink>
          </w:p>
          <w:p w14:paraId="30536878" w14:textId="77777777" w:rsidR="007A7D79" w:rsidRPr="00EF4873" w:rsidRDefault="007A7D79" w:rsidP="00E8487E">
            <w:pPr>
              <w:ind w:left="426" w:right="412"/>
              <w:rPr>
                <w:rFonts w:asciiTheme="minorHAnsi" w:eastAsia="Aptos" w:hAnsiTheme="minorHAnsi" w:cstheme="minorHAnsi"/>
                <w:color w:val="666666"/>
              </w:rPr>
            </w:pPr>
            <w:r w:rsidRPr="00EF4873">
              <w:rPr>
                <w:rFonts w:asciiTheme="minorHAnsi" w:eastAsia="Aptos" w:hAnsiTheme="minorHAnsi" w:cstheme="minorHAnsi"/>
                <w:color w:val="666666"/>
              </w:rPr>
              <w:t>The most powerful, simple, and trusted way to gather experience data. Start your journey to experience management and try a free account today.</w:t>
            </w:r>
          </w:p>
          <w:p w14:paraId="0ADB859C" w14:textId="77777777" w:rsidR="007A7D79" w:rsidRPr="00EF4873" w:rsidRDefault="007A7D79" w:rsidP="00E8487E">
            <w:pPr>
              <w:ind w:left="426" w:right="412"/>
              <w:rPr>
                <w:rFonts w:asciiTheme="minorHAnsi" w:eastAsia="Aptos" w:hAnsiTheme="minorHAnsi" w:cstheme="minorHAnsi"/>
                <w:color w:val="A6A6A6"/>
              </w:rPr>
            </w:pPr>
            <w:r w:rsidRPr="00EF4873">
              <w:rPr>
                <w:rFonts w:asciiTheme="minorHAnsi" w:eastAsia="Aptos" w:hAnsiTheme="minorHAnsi" w:cstheme="minorHAnsi"/>
                <w:color w:val="A6A6A6"/>
              </w:rPr>
              <w:t>qualtrics.ucl.ac.uk</w:t>
            </w:r>
          </w:p>
        </w:tc>
      </w:tr>
    </w:tbl>
    <w:p w14:paraId="24D792CC" w14:textId="77777777" w:rsidR="007A7D79" w:rsidRPr="00EF4873" w:rsidRDefault="007A7D79" w:rsidP="007A7D79">
      <w:pPr>
        <w:ind w:left="426" w:right="412"/>
        <w:rPr>
          <w:rFonts w:asciiTheme="minorHAnsi" w:eastAsia="Aptos" w:hAnsiTheme="minorHAnsi" w:cstheme="minorHAnsi"/>
          <w:color w:val="000000"/>
        </w:rPr>
      </w:pPr>
    </w:p>
    <w:p w14:paraId="7D276649" w14:textId="77777777" w:rsidR="007A7D79" w:rsidRPr="00EF4873" w:rsidRDefault="007A7D79" w:rsidP="007A7D79">
      <w:pPr>
        <w:ind w:left="426" w:right="412"/>
        <w:rPr>
          <w:rFonts w:asciiTheme="minorHAnsi" w:eastAsia="Aptos" w:hAnsiTheme="minorHAnsi" w:cstheme="minorHAnsi"/>
          <w:color w:val="000000"/>
        </w:rPr>
      </w:pPr>
      <w:r w:rsidRPr="00EF4873">
        <w:rPr>
          <w:rFonts w:asciiTheme="minorHAnsi" w:eastAsia="Aptos" w:hAnsiTheme="minorHAnsi" w:cstheme="minorHAnsi"/>
          <w:color w:val="000000"/>
        </w:rPr>
        <w:t xml:space="preserve">The survey will close on </w:t>
      </w:r>
      <w:bookmarkStart w:id="10" w:name="_Hlk172802505"/>
      <w:r w:rsidRPr="00EF4873">
        <w:rPr>
          <w:rFonts w:asciiTheme="minorHAnsi" w:eastAsia="Aptos" w:hAnsiTheme="minorHAnsi" w:cstheme="minorHAnsi"/>
          <w:b/>
          <w:bCs/>
          <w:color w:val="000000"/>
        </w:rPr>
        <w:t>26th July 2024</w:t>
      </w:r>
      <w:bookmarkEnd w:id="10"/>
      <w:r w:rsidRPr="00EF4873">
        <w:rPr>
          <w:rFonts w:asciiTheme="minorHAnsi" w:eastAsia="Aptos" w:hAnsiTheme="minorHAnsi" w:cstheme="minorHAnsi"/>
          <w:b/>
          <w:bCs/>
          <w:color w:val="000000"/>
        </w:rPr>
        <w:t>.</w:t>
      </w:r>
    </w:p>
    <w:p w14:paraId="6B8BF7FA" w14:textId="77777777" w:rsidR="007A7D79" w:rsidRPr="00EF4873" w:rsidRDefault="007A7D79" w:rsidP="007A7D79">
      <w:pPr>
        <w:ind w:left="426" w:right="412"/>
        <w:rPr>
          <w:rFonts w:asciiTheme="minorHAnsi" w:eastAsia="Aptos" w:hAnsiTheme="minorHAnsi" w:cstheme="minorHAnsi"/>
          <w:color w:val="000000"/>
        </w:rPr>
      </w:pPr>
      <w:r w:rsidRPr="00EF4873">
        <w:rPr>
          <w:rFonts w:asciiTheme="minorHAnsi" w:eastAsia="Aptos" w:hAnsiTheme="minorHAnsi" w:cstheme="minorHAnsi"/>
          <w:color w:val="000000"/>
        </w:rPr>
        <w:t> </w:t>
      </w:r>
    </w:p>
    <w:p w14:paraId="73B51C97" w14:textId="77777777" w:rsidR="007A7D79" w:rsidRPr="00EF4873" w:rsidRDefault="007A7D79" w:rsidP="007A7D79">
      <w:pPr>
        <w:ind w:left="426" w:right="412"/>
        <w:jc w:val="both"/>
        <w:rPr>
          <w:rFonts w:asciiTheme="minorHAnsi" w:eastAsia="Aptos" w:hAnsiTheme="minorHAnsi" w:cstheme="minorHAnsi"/>
          <w:color w:val="000000"/>
        </w:rPr>
      </w:pPr>
      <w:r w:rsidRPr="00EF4873">
        <w:rPr>
          <w:rFonts w:asciiTheme="minorHAnsi" w:eastAsia="Aptos" w:hAnsiTheme="minorHAnsi" w:cstheme="minorHAnsi"/>
          <w:color w:val="000000"/>
        </w:rPr>
        <w:t xml:space="preserve">It would be extremely grateful if you could find the time to complete the survey by this time. Please feel free to contact </w:t>
      </w:r>
      <w:hyperlink r:id="rId16" w:history="1">
        <w:r w:rsidRPr="00EF4873">
          <w:rPr>
            <w:rFonts w:asciiTheme="minorHAnsi" w:eastAsia="Aptos" w:hAnsiTheme="minorHAnsi" w:cstheme="minorHAnsi"/>
            <w:color w:val="0000FF"/>
          </w:rPr>
          <w:t>eleftheria.tavla.23@ucl.ac.uk</w:t>
        </w:r>
      </w:hyperlink>
      <w:r w:rsidRPr="00EF4873">
        <w:rPr>
          <w:rFonts w:asciiTheme="minorHAnsi" w:eastAsia="Aptos" w:hAnsiTheme="minorHAnsi" w:cstheme="minorHAnsi"/>
          <w:color w:val="000000"/>
        </w:rPr>
        <w:t>, if you have any questions or concerns.</w:t>
      </w:r>
    </w:p>
    <w:p w14:paraId="0616C6EB" w14:textId="77777777" w:rsidR="007A7D79" w:rsidRPr="00EF4873" w:rsidRDefault="007A7D79" w:rsidP="007A7D79">
      <w:pPr>
        <w:ind w:left="426" w:right="412"/>
        <w:rPr>
          <w:rFonts w:asciiTheme="minorHAnsi" w:eastAsia="Aptos" w:hAnsiTheme="minorHAnsi" w:cstheme="minorHAnsi"/>
          <w:color w:val="000000"/>
        </w:rPr>
      </w:pPr>
      <w:r w:rsidRPr="00EF4873">
        <w:rPr>
          <w:rFonts w:asciiTheme="minorHAnsi" w:eastAsia="Aptos" w:hAnsiTheme="minorHAnsi" w:cstheme="minorHAnsi"/>
          <w:b/>
          <w:bCs/>
          <w:color w:val="000000"/>
        </w:rPr>
        <w:t> </w:t>
      </w:r>
    </w:p>
    <w:p w14:paraId="32D9D4CD" w14:textId="77777777" w:rsidR="007A7D79" w:rsidRPr="00EF4873" w:rsidRDefault="007A7D79" w:rsidP="007A7D79">
      <w:pPr>
        <w:ind w:left="426" w:right="412"/>
        <w:rPr>
          <w:rFonts w:asciiTheme="minorHAnsi" w:eastAsia="Aptos" w:hAnsiTheme="minorHAnsi" w:cstheme="minorHAnsi"/>
          <w:color w:val="000000"/>
        </w:rPr>
      </w:pPr>
      <w:r w:rsidRPr="00EF4873">
        <w:rPr>
          <w:rFonts w:asciiTheme="minorHAnsi" w:eastAsia="Aptos" w:hAnsiTheme="minorHAnsi" w:cstheme="minorHAnsi"/>
          <w:b/>
          <w:bCs/>
          <w:color w:val="000000"/>
        </w:rPr>
        <w:t>Please could you share this email with your colleagues, teams, and network.</w:t>
      </w:r>
    </w:p>
    <w:p w14:paraId="69C5957C" w14:textId="77777777" w:rsidR="007A7D79" w:rsidRPr="00EF4873" w:rsidRDefault="007A7D79" w:rsidP="007A7D79">
      <w:pPr>
        <w:rPr>
          <w:rFonts w:asciiTheme="minorHAnsi" w:eastAsia="Aptos" w:hAnsiTheme="minorHAnsi" w:cstheme="minorHAnsi"/>
          <w:color w:val="000000"/>
        </w:rPr>
      </w:pPr>
      <w:r w:rsidRPr="00EF4873">
        <w:rPr>
          <w:rFonts w:asciiTheme="minorHAnsi" w:eastAsia="Aptos" w:hAnsiTheme="minorHAnsi" w:cstheme="minorHAnsi"/>
          <w:b/>
          <w:bCs/>
          <w:color w:val="000000"/>
        </w:rPr>
        <w:t> </w:t>
      </w:r>
    </w:p>
    <w:p w14:paraId="5C04AE28" w14:textId="77777777" w:rsidR="007A7D79" w:rsidRPr="00EF4873" w:rsidRDefault="007A7D79" w:rsidP="007A7D79">
      <w:pPr>
        <w:spacing w:after="200" w:line="276" w:lineRule="auto"/>
        <w:ind w:left="426"/>
        <w:rPr>
          <w:rFonts w:asciiTheme="minorHAnsi" w:eastAsia="Calibri" w:hAnsiTheme="minorHAnsi" w:cstheme="minorHAnsi"/>
          <w:lang w:eastAsia="en-US"/>
        </w:rPr>
      </w:pPr>
      <w:r w:rsidRPr="00EF4873">
        <w:rPr>
          <w:rFonts w:asciiTheme="minorHAnsi" w:eastAsia="Calibri" w:hAnsiTheme="minorHAnsi" w:cstheme="minorHAnsi"/>
          <w:lang w:eastAsia="en-US"/>
        </w:rPr>
        <w:object w:dxaOrig="1075" w:dyaOrig="702" w14:anchorId="327B9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in" o:ole="">
            <v:imagedata r:id="rId17" o:title=""/>
          </v:shape>
          <o:OLEObject Type="Embed" ProgID="AcroExch.Document.DC" ShapeID="_x0000_i1025" DrawAspect="Icon" ObjectID="_1783850832" r:id="rId18"/>
        </w:object>
      </w:r>
    </w:p>
    <w:bookmarkStart w:id="11" w:name="Antibiotic"/>
    <w:bookmarkStart w:id="12" w:name="BestPracticeGuide"/>
    <w:p w14:paraId="50067A82" w14:textId="7CE676AF" w:rsidR="002921B2" w:rsidRPr="00EF4873" w:rsidRDefault="002921B2" w:rsidP="007A7D79">
      <w:pPr>
        <w:shd w:val="clear" w:color="auto" w:fill="E5DFEC" w:themeFill="accent4" w:themeFillTint="33"/>
        <w:ind w:right="412"/>
        <w:rPr>
          <w:rFonts w:asciiTheme="minorHAnsi" w:hAnsiTheme="minorHAnsi" w:cstheme="minorHAnsi"/>
          <w:b/>
          <w:bCs/>
        </w:rPr>
      </w:pPr>
      <w:r w:rsidRPr="00EF4873">
        <w:rPr>
          <w:rFonts w:asciiTheme="minorHAnsi" w:hAnsiTheme="minorHAnsi" w:cstheme="minorHAnsi"/>
          <w:b/>
          <w:bCs/>
        </w:rPr>
        <w:fldChar w:fldCharType="begin"/>
      </w:r>
      <w:r w:rsidRPr="00EF4873">
        <w:rPr>
          <w:rFonts w:asciiTheme="minorHAnsi" w:hAnsiTheme="minorHAnsi" w:cstheme="minorHAnsi"/>
          <w:b/>
          <w:bCs/>
        </w:rPr>
        <w:instrText>HYPERLINK  \l "Antibiotic"</w:instrText>
      </w:r>
      <w:r w:rsidRPr="00EF4873">
        <w:rPr>
          <w:rFonts w:asciiTheme="minorHAnsi" w:hAnsiTheme="minorHAnsi" w:cstheme="minorHAnsi"/>
          <w:b/>
          <w:bCs/>
        </w:rPr>
      </w:r>
      <w:r w:rsidRPr="00EF4873">
        <w:rPr>
          <w:rFonts w:asciiTheme="minorHAnsi" w:hAnsiTheme="minorHAnsi" w:cstheme="minorHAnsi"/>
          <w:b/>
          <w:bCs/>
        </w:rPr>
        <w:fldChar w:fldCharType="separate"/>
      </w:r>
      <w:r w:rsidR="001E0B51" w:rsidRPr="00EF4873">
        <w:rPr>
          <w:rStyle w:val="Hyperlink"/>
          <w:rFonts w:asciiTheme="minorHAnsi" w:hAnsiTheme="minorHAnsi" w:cstheme="minorHAnsi"/>
          <w:b/>
          <w:bCs/>
          <w:color w:val="auto"/>
          <w:u w:val="none"/>
        </w:rPr>
        <w:t>Best</w:t>
      </w:r>
      <w:r w:rsidRPr="00EF4873">
        <w:rPr>
          <w:rFonts w:asciiTheme="minorHAnsi" w:hAnsiTheme="minorHAnsi" w:cstheme="minorHAnsi"/>
          <w:b/>
          <w:bCs/>
        </w:rPr>
        <w:fldChar w:fldCharType="end"/>
      </w:r>
      <w:bookmarkEnd w:id="11"/>
      <w:r w:rsidR="001E0B51" w:rsidRPr="00EF4873">
        <w:rPr>
          <w:rFonts w:asciiTheme="minorHAnsi" w:hAnsiTheme="minorHAnsi" w:cstheme="minorHAnsi"/>
          <w:b/>
          <w:bCs/>
        </w:rPr>
        <w:t xml:space="preserve"> Practice Guidance (BPG) for Care Homes</w:t>
      </w:r>
      <w:bookmarkEnd w:id="12"/>
    </w:p>
    <w:p w14:paraId="3A5758A6" w14:textId="77777777" w:rsidR="001E0B51" w:rsidRPr="00EF4873" w:rsidRDefault="001E0B51" w:rsidP="00C935C4">
      <w:pPr>
        <w:rPr>
          <w:rFonts w:asciiTheme="minorHAnsi" w:hAnsiTheme="minorHAnsi" w:cstheme="minorHAnsi"/>
        </w:rPr>
      </w:pPr>
    </w:p>
    <w:p w14:paraId="530C0079" w14:textId="17949651" w:rsidR="001E0B51" w:rsidRPr="00EF4873" w:rsidRDefault="001E0B51" w:rsidP="00BE4DD0">
      <w:pPr>
        <w:ind w:left="426" w:right="270"/>
        <w:rPr>
          <w:rFonts w:asciiTheme="minorHAnsi" w:hAnsiTheme="minorHAnsi" w:cstheme="minorHAnsi"/>
        </w:rPr>
      </w:pPr>
      <w:r w:rsidRPr="00EF4873">
        <w:rPr>
          <w:rFonts w:asciiTheme="minorHAnsi" w:hAnsiTheme="minorHAnsi" w:cstheme="minorHAnsi"/>
        </w:rPr>
        <w:t xml:space="preserve">Integrated Care Team has developed several Medicines Management Best Practice Guidance (BPG) for use within care homes across Kent and Medway. The Best practice guidance aims to support care home staff to deliver safe and effective medicines management to residents within care homes. </w:t>
      </w:r>
    </w:p>
    <w:p w14:paraId="0E7AFF05" w14:textId="77777777" w:rsidR="001E0B51" w:rsidRPr="00EF4873" w:rsidRDefault="001E0B51" w:rsidP="00BE4DD0">
      <w:pPr>
        <w:ind w:left="426" w:right="270"/>
        <w:rPr>
          <w:rFonts w:asciiTheme="minorHAnsi" w:hAnsiTheme="minorHAnsi" w:cstheme="minorHAnsi"/>
        </w:rPr>
      </w:pPr>
      <w:r w:rsidRPr="00EF4873">
        <w:rPr>
          <w:rFonts w:asciiTheme="minorHAnsi" w:hAnsiTheme="minorHAnsi" w:cstheme="minorHAnsi"/>
        </w:rPr>
        <w:t xml:space="preserve">The BPGs are available on the EK, MS, DGS, WK formularies, Medway Council Portal, and WK DORIS websites. </w:t>
      </w:r>
    </w:p>
    <w:p w14:paraId="1F962D39" w14:textId="77777777" w:rsidR="001E0B51" w:rsidRPr="00EF4873" w:rsidRDefault="001E0B51" w:rsidP="00BE4DD0">
      <w:pPr>
        <w:ind w:left="426" w:right="270"/>
        <w:rPr>
          <w:rFonts w:asciiTheme="minorHAnsi" w:hAnsiTheme="minorHAnsi" w:cstheme="minorHAnsi"/>
        </w:rPr>
      </w:pPr>
      <w:r w:rsidRPr="00EF4873">
        <w:rPr>
          <w:rFonts w:asciiTheme="minorHAnsi" w:hAnsiTheme="minorHAnsi" w:cstheme="minorHAnsi"/>
        </w:rPr>
        <w:t xml:space="preserve">If you require any help or support or have any questions, please email the following address: </w:t>
      </w:r>
      <w:hyperlink r:id="rId19" w:history="1">
        <w:r w:rsidRPr="00EF4873">
          <w:rPr>
            <w:rFonts w:asciiTheme="minorHAnsi" w:eastAsia="Calibri" w:hAnsiTheme="minorHAnsi" w:cstheme="minorHAnsi"/>
            <w:color w:val="0000FF"/>
          </w:rPr>
          <w:t>KMCCG.ICMOPharmacyteam@nhs.net</w:t>
        </w:r>
      </w:hyperlink>
      <w:r w:rsidRPr="00EF4873">
        <w:rPr>
          <w:rFonts w:asciiTheme="minorHAnsi" w:eastAsia="Calibri" w:hAnsiTheme="minorHAnsi" w:cstheme="minorHAnsi"/>
        </w:rPr>
        <w:t xml:space="preserve"> </w:t>
      </w:r>
    </w:p>
    <w:p w14:paraId="5F51A558" w14:textId="77777777" w:rsidR="001E0B51" w:rsidRPr="00EF4873" w:rsidRDefault="001E0B51" w:rsidP="00BE4DD0">
      <w:pPr>
        <w:ind w:left="426" w:right="270"/>
        <w:rPr>
          <w:rFonts w:asciiTheme="minorHAnsi" w:hAnsiTheme="minorHAnsi" w:cstheme="minorHAnsi"/>
        </w:rPr>
      </w:pPr>
    </w:p>
    <w:p w14:paraId="5A40FF4D" w14:textId="77777777" w:rsidR="001E0B51" w:rsidRPr="00EF4873" w:rsidRDefault="001E0B51" w:rsidP="00BE4DD0">
      <w:pPr>
        <w:ind w:left="426" w:right="270"/>
        <w:rPr>
          <w:rFonts w:asciiTheme="minorHAnsi" w:hAnsiTheme="minorHAnsi" w:cstheme="minorHAnsi"/>
          <w:b/>
          <w:bCs/>
          <w:u w:val="single"/>
        </w:rPr>
      </w:pPr>
      <w:r w:rsidRPr="00EF4873">
        <w:rPr>
          <w:rFonts w:asciiTheme="minorHAnsi" w:hAnsiTheme="minorHAnsi" w:cstheme="minorHAnsi"/>
          <w:b/>
          <w:bCs/>
          <w:u w:val="single"/>
        </w:rPr>
        <w:t xml:space="preserve">Links for Best Practice Guidance (BPG)  </w:t>
      </w:r>
    </w:p>
    <w:p w14:paraId="0A8F211D" w14:textId="77777777" w:rsidR="001E0B51" w:rsidRPr="00EF4873" w:rsidRDefault="001E0B51" w:rsidP="00BE4DD0">
      <w:pPr>
        <w:ind w:left="426" w:right="270"/>
        <w:rPr>
          <w:rFonts w:asciiTheme="minorHAnsi" w:hAnsiTheme="minorHAnsi" w:cstheme="minorHAnsi"/>
        </w:rPr>
      </w:pPr>
      <w:r w:rsidRPr="00EF4873">
        <w:rPr>
          <w:rFonts w:asciiTheme="minorHAnsi" w:hAnsiTheme="minorHAnsi" w:cstheme="minorHAnsi"/>
        </w:rPr>
        <w:t xml:space="preserve">East Kent:  </w:t>
      </w:r>
      <w:hyperlink r:id="rId20" w:history="1">
        <w:r w:rsidRPr="00EF4873">
          <w:rPr>
            <w:rFonts w:asciiTheme="minorHAnsi" w:hAnsiTheme="minorHAnsi" w:cstheme="minorHAnsi"/>
            <w:color w:val="0000FF"/>
          </w:rPr>
          <w:t>Care home resources (eastkentformulary.nhs.UK)</w:t>
        </w:r>
      </w:hyperlink>
    </w:p>
    <w:p w14:paraId="2FF61DD8" w14:textId="77777777" w:rsidR="001E0B51" w:rsidRPr="00EF4873" w:rsidRDefault="001E0B51" w:rsidP="00BE4DD0">
      <w:pPr>
        <w:ind w:left="426" w:right="270"/>
        <w:rPr>
          <w:rStyle w:val="Hyperlink"/>
          <w:rFonts w:asciiTheme="minorHAnsi" w:hAnsiTheme="minorHAnsi" w:cstheme="minorHAnsi"/>
        </w:rPr>
      </w:pPr>
      <w:r w:rsidRPr="00EF4873">
        <w:rPr>
          <w:rFonts w:asciiTheme="minorHAnsi" w:hAnsiTheme="minorHAnsi" w:cstheme="minorHAnsi"/>
        </w:rPr>
        <w:t xml:space="preserve">DGS: </w:t>
      </w:r>
      <w:hyperlink r:id="rId21" w:history="1">
        <w:r w:rsidRPr="00EF4873">
          <w:rPr>
            <w:rStyle w:val="Hyperlink"/>
            <w:rFonts w:asciiTheme="minorHAnsi" w:hAnsiTheme="minorHAnsi" w:cstheme="minorHAnsi"/>
          </w:rPr>
          <w:t>https://www.dgsdvhformulary.nhs.uk/kent-and-medway-guidance/miscellaneous/care-homes-best-practice-guidance/</w:t>
        </w:r>
      </w:hyperlink>
    </w:p>
    <w:p w14:paraId="0FE3A5D0" w14:textId="77777777" w:rsidR="001E0B51" w:rsidRPr="00EF4873" w:rsidRDefault="001E0B51" w:rsidP="00BE4DD0">
      <w:pPr>
        <w:ind w:left="426" w:right="270"/>
        <w:rPr>
          <w:rFonts w:asciiTheme="minorHAnsi" w:hAnsiTheme="minorHAnsi" w:cstheme="minorHAnsi"/>
        </w:rPr>
      </w:pPr>
      <w:r w:rsidRPr="00EF4873">
        <w:rPr>
          <w:rStyle w:val="Hyperlink"/>
          <w:rFonts w:asciiTheme="minorHAnsi" w:hAnsiTheme="minorHAnsi" w:cstheme="minorHAnsi"/>
          <w:color w:val="auto"/>
        </w:rPr>
        <w:t xml:space="preserve">DGS: available on </w:t>
      </w:r>
      <w:r w:rsidRPr="00EF4873">
        <w:rPr>
          <w:rStyle w:val="Hyperlink"/>
          <w:rFonts w:asciiTheme="minorHAnsi" w:hAnsiTheme="minorHAnsi" w:cstheme="minorHAnsi"/>
        </w:rPr>
        <w:t xml:space="preserve">DORIS </w:t>
      </w:r>
      <w:r w:rsidRPr="00EF4873">
        <w:rPr>
          <w:rStyle w:val="Hyperlink"/>
          <w:rFonts w:asciiTheme="minorHAnsi" w:hAnsiTheme="minorHAnsi" w:cstheme="minorHAnsi"/>
          <w:color w:val="auto"/>
        </w:rPr>
        <w:t>too</w:t>
      </w:r>
    </w:p>
    <w:p w14:paraId="2B5CD4D6" w14:textId="77777777" w:rsidR="001E0B51" w:rsidRPr="00EF4873" w:rsidRDefault="001E0B51" w:rsidP="00BE4DD0">
      <w:pPr>
        <w:ind w:left="426" w:right="270"/>
        <w:rPr>
          <w:rFonts w:asciiTheme="minorHAnsi" w:hAnsiTheme="minorHAnsi" w:cstheme="minorHAnsi"/>
          <w:color w:val="0000FF"/>
        </w:rPr>
      </w:pPr>
      <w:r w:rsidRPr="00EF4873">
        <w:rPr>
          <w:rFonts w:asciiTheme="minorHAnsi" w:hAnsiTheme="minorHAnsi" w:cstheme="minorHAnsi"/>
        </w:rPr>
        <w:lastRenderedPageBreak/>
        <w:t xml:space="preserve">MS: </w:t>
      </w:r>
      <w:hyperlink r:id="rId22" w:history="1">
        <w:r w:rsidRPr="00EF4873">
          <w:rPr>
            <w:rFonts w:asciiTheme="minorHAnsi" w:hAnsiTheme="minorHAnsi" w:cstheme="minorHAnsi"/>
            <w:color w:val="0000FF"/>
          </w:rPr>
          <w:t>Care Home Best Practice Guidance (medwayswaleformulary.co.uk)</w:t>
        </w:r>
      </w:hyperlink>
    </w:p>
    <w:p w14:paraId="235DD908" w14:textId="77777777" w:rsidR="001E0B51" w:rsidRPr="00EF4873" w:rsidRDefault="001E0B51" w:rsidP="00BE4DD0">
      <w:pPr>
        <w:ind w:left="426" w:right="270"/>
        <w:rPr>
          <w:rStyle w:val="Hyperlink"/>
          <w:rFonts w:asciiTheme="minorHAnsi" w:hAnsiTheme="minorHAnsi" w:cstheme="minorHAnsi"/>
        </w:rPr>
      </w:pPr>
      <w:r w:rsidRPr="00EF4873">
        <w:rPr>
          <w:rFonts w:asciiTheme="minorHAnsi" w:hAnsiTheme="minorHAnsi" w:cstheme="minorHAnsi"/>
        </w:rPr>
        <w:t>Medway council</w:t>
      </w:r>
      <w:r w:rsidRPr="00EF4873">
        <w:rPr>
          <w:rFonts w:asciiTheme="minorHAnsi" w:hAnsiTheme="minorHAnsi" w:cstheme="minorHAnsi"/>
          <w:color w:val="0000FF"/>
        </w:rPr>
        <w:t xml:space="preserve">: </w:t>
      </w:r>
      <w:hyperlink r:id="rId23" w:history="1">
        <w:r w:rsidRPr="00EF4873">
          <w:rPr>
            <w:rStyle w:val="Hyperlink"/>
            <w:rFonts w:asciiTheme="minorHAnsi" w:hAnsiTheme="minorHAnsi" w:cstheme="minorHAnsi"/>
          </w:rPr>
          <w:t>https://www.careportal.medway.gov.uk/Article/111170</w:t>
        </w:r>
      </w:hyperlink>
    </w:p>
    <w:p w14:paraId="625BBFBA" w14:textId="77777777" w:rsidR="001E0B51" w:rsidRPr="00EF4873" w:rsidRDefault="001E0B51" w:rsidP="00BE4DD0">
      <w:pPr>
        <w:ind w:left="426" w:right="270"/>
        <w:rPr>
          <w:rFonts w:asciiTheme="minorHAnsi" w:hAnsiTheme="minorHAnsi" w:cstheme="minorHAnsi"/>
        </w:rPr>
      </w:pPr>
      <w:r w:rsidRPr="00EF4873">
        <w:rPr>
          <w:rFonts w:asciiTheme="minorHAnsi" w:hAnsiTheme="minorHAnsi" w:cstheme="minorHAnsi"/>
        </w:rPr>
        <w:t>West Kent:</w:t>
      </w:r>
      <w:r w:rsidRPr="00EF4873">
        <w:rPr>
          <w:rStyle w:val="Hyperlink"/>
          <w:rFonts w:asciiTheme="minorHAnsi" w:hAnsiTheme="minorHAnsi" w:cstheme="minorHAnsi"/>
        </w:rPr>
        <w:t xml:space="preserve"> </w:t>
      </w:r>
      <w:hyperlink r:id="rId24" w:history="1">
        <w:r w:rsidRPr="00EF4873">
          <w:rPr>
            <w:rStyle w:val="Hyperlink"/>
            <w:rFonts w:asciiTheme="minorHAnsi" w:hAnsiTheme="minorHAnsi" w:cstheme="minorHAnsi"/>
          </w:rPr>
          <w:t>Care Home Best Practice Guidance (formularywkccgmtw.co.uk)</w:t>
        </w:r>
      </w:hyperlink>
    </w:p>
    <w:p w14:paraId="4849DDD4" w14:textId="77777777" w:rsidR="002921B2" w:rsidRPr="00EF4873" w:rsidRDefault="002921B2" w:rsidP="00C935C4">
      <w:pPr>
        <w:ind w:left="426" w:right="412"/>
        <w:rPr>
          <w:rFonts w:asciiTheme="minorHAnsi" w:hAnsiTheme="minorHAnsi" w:cstheme="minorHAnsi"/>
        </w:rPr>
      </w:pPr>
    </w:p>
    <w:p w14:paraId="260C43A8" w14:textId="77777777" w:rsidR="00BE4DD0" w:rsidRPr="00EF4873" w:rsidRDefault="00BE4DD0" w:rsidP="00C935C4">
      <w:pPr>
        <w:ind w:left="426" w:right="412"/>
        <w:rPr>
          <w:rFonts w:asciiTheme="minorHAnsi" w:hAnsiTheme="minorHAnsi" w:cstheme="minorHAnsi"/>
        </w:rPr>
      </w:pPr>
    </w:p>
    <w:p w14:paraId="281A2FBF" w14:textId="3564E281" w:rsidR="00EF4873" w:rsidRPr="0035333A" w:rsidRDefault="00EF4873" w:rsidP="00EF4873">
      <w:pPr>
        <w:shd w:val="clear" w:color="auto" w:fill="E5DFEC" w:themeFill="accent4" w:themeFillTint="33"/>
        <w:ind w:left="426" w:right="412"/>
        <w:rPr>
          <w:rFonts w:asciiTheme="minorHAnsi" w:hAnsiTheme="minorHAnsi" w:cstheme="minorHAnsi"/>
          <w:sz w:val="24"/>
          <w:szCs w:val="24"/>
        </w:rPr>
      </w:pPr>
      <w:bookmarkStart w:id="13" w:name="_Hlk172569139"/>
      <w:bookmarkStart w:id="14" w:name="ImprovementProgramme"/>
      <w:bookmarkStart w:id="15" w:name="ImprovementProgrammes"/>
      <w:r w:rsidRPr="0035333A">
        <w:rPr>
          <w:rFonts w:asciiTheme="minorHAnsi" w:hAnsiTheme="minorHAnsi" w:cstheme="minorHAnsi"/>
          <w:b/>
          <w:bCs/>
          <w:sz w:val="24"/>
          <w:szCs w:val="24"/>
        </w:rPr>
        <w:t xml:space="preserve">National Patient Safety – </w:t>
      </w:r>
      <w:r w:rsidRPr="0035333A">
        <w:rPr>
          <w:rFonts w:asciiTheme="minorHAnsi" w:hAnsiTheme="minorHAnsi" w:cstheme="minorHAnsi"/>
          <w:sz w:val="24"/>
          <w:szCs w:val="24"/>
        </w:rPr>
        <w:t>Improvement Programmes</w:t>
      </w:r>
      <w:r w:rsidRPr="0035333A">
        <w:rPr>
          <w:rFonts w:asciiTheme="minorHAnsi" w:hAnsiTheme="minorHAnsi" w:cstheme="minorHAnsi"/>
          <w:b/>
          <w:bCs/>
          <w:sz w:val="24"/>
          <w:szCs w:val="24"/>
        </w:rPr>
        <w:t xml:space="preserve"> </w:t>
      </w:r>
    </w:p>
    <w:bookmarkEnd w:id="13"/>
    <w:bookmarkEnd w:id="14"/>
    <w:bookmarkEnd w:id="15"/>
    <w:p w14:paraId="5B0E866C" w14:textId="77777777" w:rsidR="00D548A2" w:rsidRPr="00EF4873" w:rsidRDefault="00D548A2" w:rsidP="00C935C4">
      <w:pPr>
        <w:ind w:left="426" w:right="412"/>
        <w:rPr>
          <w:rFonts w:asciiTheme="minorHAnsi" w:hAnsiTheme="minorHAnsi" w:cstheme="minorHAnsi"/>
        </w:rPr>
      </w:pPr>
    </w:p>
    <w:p w14:paraId="36535FAB" w14:textId="77777777" w:rsidR="00EF4873" w:rsidRPr="00EF4873" w:rsidRDefault="00EF4873" w:rsidP="00EF4873">
      <w:pPr>
        <w:ind w:left="426" w:right="412"/>
        <w:rPr>
          <w:rFonts w:asciiTheme="minorHAnsi" w:hAnsiTheme="minorHAnsi" w:cstheme="minorHAnsi"/>
        </w:rPr>
      </w:pPr>
      <w:r w:rsidRPr="00EF4873">
        <w:rPr>
          <w:rFonts w:asciiTheme="minorHAnsi" w:hAnsiTheme="minorHAnsi" w:cstheme="minorHAnsi"/>
        </w:rPr>
        <w:t>Are you interested in helping the Health Innovation Network to shape the 2025 National Medication Safety Programmes?</w:t>
      </w:r>
    </w:p>
    <w:p w14:paraId="3789E788" w14:textId="524ACF46" w:rsidR="00EF4873" w:rsidRPr="00EF4873" w:rsidRDefault="00FF3C91" w:rsidP="00EF4873">
      <w:pPr>
        <w:ind w:left="426" w:right="412"/>
        <w:rPr>
          <w:rFonts w:asciiTheme="minorHAnsi" w:hAnsiTheme="minorHAnsi" w:cstheme="minorHAnsi"/>
        </w:rPr>
      </w:pPr>
      <w:r>
        <w:rPr>
          <w:lang w:eastAsia="en-US"/>
        </w:rPr>
        <w:t xml:space="preserve">Health Innovation Kent Surrey Sussex </w:t>
      </w:r>
      <w:r w:rsidR="00EF4873" w:rsidRPr="00EF4873">
        <w:rPr>
          <w:rFonts w:asciiTheme="minorHAnsi" w:hAnsiTheme="minorHAnsi" w:cstheme="minorHAnsi"/>
        </w:rPr>
        <w:t>want to hear from you if you have undertaken any work to address medication safety or optimisation in:</w:t>
      </w:r>
    </w:p>
    <w:p w14:paraId="083478D5" w14:textId="77777777" w:rsidR="00EF4873" w:rsidRPr="00EF4873" w:rsidRDefault="00EF4873" w:rsidP="00EF4873">
      <w:pPr>
        <w:ind w:left="426" w:right="412"/>
        <w:rPr>
          <w:rFonts w:asciiTheme="minorHAnsi" w:hAnsiTheme="minorHAnsi" w:cstheme="minorHAnsi"/>
        </w:rPr>
      </w:pPr>
    </w:p>
    <w:p w14:paraId="4F596477" w14:textId="650EAE63" w:rsidR="00EF4873" w:rsidRPr="00FF3C91" w:rsidRDefault="00EF4873" w:rsidP="00FF3C91">
      <w:pPr>
        <w:pStyle w:val="ListParagraph"/>
        <w:numPr>
          <w:ilvl w:val="0"/>
          <w:numId w:val="35"/>
        </w:numPr>
        <w:ind w:left="1134" w:right="412" w:hanging="283"/>
        <w:jc w:val="both"/>
        <w:rPr>
          <w:rFonts w:cstheme="minorHAnsi"/>
        </w:rPr>
      </w:pPr>
      <w:r w:rsidRPr="00FF3C91">
        <w:rPr>
          <w:rFonts w:cstheme="minorHAnsi"/>
        </w:rPr>
        <w:t>Psychotropic prescribing in learning disabilities and/or autism patients</w:t>
      </w:r>
    </w:p>
    <w:p w14:paraId="3ED23200" w14:textId="2CE3ACE4" w:rsidR="00EF4873" w:rsidRPr="00FF3C91" w:rsidRDefault="00EF4873" w:rsidP="00FF3C91">
      <w:pPr>
        <w:pStyle w:val="ListParagraph"/>
        <w:numPr>
          <w:ilvl w:val="0"/>
          <w:numId w:val="34"/>
        </w:numPr>
        <w:ind w:right="412" w:hanging="295"/>
        <w:jc w:val="both"/>
        <w:rPr>
          <w:rFonts w:cstheme="minorHAnsi"/>
        </w:rPr>
      </w:pPr>
      <w:r w:rsidRPr="00FF3C91">
        <w:rPr>
          <w:rFonts w:cstheme="minorHAnsi"/>
        </w:rPr>
        <w:t>Medication safety and optimisation to reduce falls and / or fractures in frail patients</w:t>
      </w:r>
    </w:p>
    <w:p w14:paraId="78E3D8F8" w14:textId="77777777" w:rsidR="00FF3C91" w:rsidRDefault="00FF3C91" w:rsidP="00FF3C91">
      <w:pPr>
        <w:pStyle w:val="ListParagraph"/>
        <w:ind w:left="1146" w:right="412"/>
        <w:jc w:val="both"/>
        <w:rPr>
          <w:rFonts w:cstheme="minorHAnsi"/>
        </w:rPr>
      </w:pPr>
    </w:p>
    <w:p w14:paraId="3DC82096" w14:textId="08A3398F" w:rsidR="00EF4873" w:rsidRPr="00FF3C91" w:rsidRDefault="00EF4873" w:rsidP="00FF3C91">
      <w:pPr>
        <w:pStyle w:val="ListParagraph"/>
        <w:ind w:left="426" w:right="412"/>
        <w:jc w:val="both"/>
        <w:rPr>
          <w:rFonts w:cstheme="minorHAnsi"/>
        </w:rPr>
      </w:pPr>
      <w:r w:rsidRPr="00FF3C91">
        <w:rPr>
          <w:rFonts w:cstheme="minorHAnsi"/>
        </w:rPr>
        <w:t xml:space="preserve">Contact Kate Toms (kate.toms3@nhs.net) if you have an example of good practice to </w:t>
      </w:r>
      <w:r w:rsidR="00FF3C91" w:rsidRPr="00FF3C91">
        <w:rPr>
          <w:rFonts w:cstheme="minorHAnsi"/>
        </w:rPr>
        <w:t>share or</w:t>
      </w:r>
      <w:r w:rsidRPr="00FF3C91">
        <w:rPr>
          <w:rFonts w:cstheme="minorHAnsi"/>
        </w:rPr>
        <w:t xml:space="preserve"> want to make us aware of any challenges we need to be mindful of along the way.</w:t>
      </w:r>
    </w:p>
    <w:p w14:paraId="5608BF7B" w14:textId="77777777" w:rsidR="00EF4873" w:rsidRPr="00EF4873" w:rsidRDefault="00EF4873" w:rsidP="00C935C4">
      <w:pPr>
        <w:ind w:left="426" w:right="412"/>
        <w:rPr>
          <w:rFonts w:asciiTheme="minorHAnsi" w:hAnsiTheme="minorHAnsi" w:cstheme="minorHAnsi"/>
        </w:rPr>
      </w:pPr>
    </w:p>
    <w:p w14:paraId="695290CE" w14:textId="7B2D6697" w:rsidR="00EF4873" w:rsidRPr="00EF4873" w:rsidRDefault="00AE1437" w:rsidP="00C935C4">
      <w:pPr>
        <w:ind w:left="426" w:right="412"/>
        <w:rPr>
          <w:rFonts w:asciiTheme="minorHAnsi" w:hAnsiTheme="minorHAnsi" w:cstheme="minorHAnsi"/>
        </w:rPr>
      </w:pPr>
      <w:r>
        <w:rPr>
          <w:rFonts w:asciiTheme="minorHAnsi" w:hAnsiTheme="minorHAnsi" w:cstheme="minorHAnsi"/>
        </w:rPr>
        <w:object w:dxaOrig="1508" w:dyaOrig="984" w14:anchorId="204F57AD">
          <v:shape id="_x0000_i1026" type="#_x0000_t75" style="width:75.5pt;height:49.5pt" o:ole="">
            <v:imagedata r:id="rId25" o:title=""/>
          </v:shape>
          <o:OLEObject Type="Link" ProgID="AcroExch.Document.DC" ShapeID="_x0000_i1026" DrawAspect="Icon" r:id="rId26" UpdateMode="Always">
            <o:LinkType>EnhancedMetaFile</o:LinkType>
            <o:LockedField>false</o:LockedField>
            <o:FieldCodes>\f 0</o:FieldCodes>
          </o:OLEObject>
        </w:object>
      </w:r>
      <w:r>
        <w:rPr>
          <w:rFonts w:asciiTheme="minorHAnsi" w:hAnsiTheme="minorHAnsi" w:cstheme="minorHAnsi"/>
        </w:rPr>
        <w:object w:dxaOrig="1508" w:dyaOrig="984" w14:anchorId="0255D28E">
          <v:shape id="_x0000_i1027" type="#_x0000_t75" style="width:75.5pt;height:49.5pt" o:ole="">
            <v:imagedata r:id="rId27" o:title=""/>
          </v:shape>
          <o:OLEObject Type="Link" ProgID="AcroExch.Document.DC" ShapeID="_x0000_i1027" DrawAspect="Icon" r:id="rId28" UpdateMode="Always">
            <o:LinkType>EnhancedMetaFile</o:LinkType>
            <o:LockedField>false</o:LockedField>
            <o:FieldCodes>\f 0</o:FieldCodes>
          </o:OLEObject>
        </w:object>
      </w:r>
    </w:p>
    <w:p w14:paraId="12D10918" w14:textId="77777777" w:rsidR="00EF4873" w:rsidRPr="00EF4873" w:rsidRDefault="00EF4873" w:rsidP="00C935C4">
      <w:pPr>
        <w:ind w:left="426" w:right="412"/>
        <w:rPr>
          <w:rFonts w:asciiTheme="minorHAnsi" w:hAnsiTheme="minorHAnsi" w:cstheme="minorHAnsi"/>
        </w:rPr>
      </w:pPr>
    </w:p>
    <w:p w14:paraId="214214FC" w14:textId="77777777" w:rsidR="00EF4873" w:rsidRPr="00EF4873" w:rsidRDefault="00EF4873" w:rsidP="00C935C4">
      <w:pPr>
        <w:ind w:left="426" w:right="412"/>
        <w:rPr>
          <w:rFonts w:asciiTheme="minorHAnsi" w:hAnsiTheme="minorHAnsi" w:cstheme="minorHAnsi"/>
        </w:rPr>
      </w:pPr>
    </w:p>
    <w:bookmarkEnd w:id="2"/>
    <w:p w14:paraId="66041601" w14:textId="77777777" w:rsidR="00BE4DD0" w:rsidRPr="00EF4873" w:rsidRDefault="00BE4DD0" w:rsidP="00C935C4">
      <w:pPr>
        <w:ind w:right="412"/>
        <w:rPr>
          <w:rFonts w:asciiTheme="minorHAnsi" w:hAnsiTheme="minorHAnsi" w:cstheme="minorHAnsi"/>
          <w:b/>
          <w:bCs/>
        </w:rPr>
      </w:pPr>
    </w:p>
    <w:p w14:paraId="3E551F68" w14:textId="101A6782" w:rsidR="00410C75" w:rsidRPr="00EF4873" w:rsidRDefault="00A35F17" w:rsidP="00C935C4">
      <w:pPr>
        <w:shd w:val="clear" w:color="auto" w:fill="E5DFEC" w:themeFill="accent4" w:themeFillTint="33"/>
        <w:ind w:left="426" w:right="412"/>
        <w:rPr>
          <w:rFonts w:asciiTheme="minorHAnsi" w:hAnsiTheme="minorHAnsi" w:cstheme="minorHAnsi"/>
          <w:b/>
          <w:bCs/>
        </w:rPr>
      </w:pPr>
      <w:bookmarkStart w:id="16" w:name="_Hlk156807473"/>
      <w:bookmarkStart w:id="17" w:name="Pregabalin"/>
      <w:bookmarkStart w:id="18" w:name="TaergetElearning"/>
      <w:r w:rsidRPr="00EF4873">
        <w:rPr>
          <w:rFonts w:asciiTheme="minorHAnsi" w:hAnsiTheme="minorHAnsi" w:cstheme="minorHAnsi"/>
          <w:b/>
          <w:bCs/>
        </w:rPr>
        <w:t xml:space="preserve">eLearning: TARGET Antibiotics – prescribing in primary care </w:t>
      </w:r>
      <w:r w:rsidR="00F32A93" w:rsidRPr="00EF4873">
        <w:rPr>
          <w:rFonts w:asciiTheme="minorHAnsi" w:hAnsiTheme="minorHAnsi" w:cstheme="minorHAnsi"/>
          <w:b/>
          <w:bCs/>
        </w:rPr>
        <w:t xml:space="preserve"> </w:t>
      </w:r>
    </w:p>
    <w:bookmarkEnd w:id="16"/>
    <w:bookmarkEnd w:id="17"/>
    <w:bookmarkEnd w:id="18"/>
    <w:p w14:paraId="62A2AB80" w14:textId="77777777" w:rsidR="00410C75" w:rsidRPr="00EF4873" w:rsidRDefault="00410C75" w:rsidP="00C935C4">
      <w:pPr>
        <w:tabs>
          <w:tab w:val="left" w:pos="1275"/>
        </w:tabs>
        <w:ind w:left="426" w:right="412"/>
        <w:rPr>
          <w:rFonts w:asciiTheme="minorHAnsi" w:hAnsiTheme="minorHAnsi" w:cstheme="minorHAnsi"/>
        </w:rPr>
      </w:pPr>
    </w:p>
    <w:p w14:paraId="0F38BDFB" w14:textId="4D071966" w:rsidR="001054FF" w:rsidRPr="00EF4873" w:rsidRDefault="00A35F17" w:rsidP="00C935C4">
      <w:pPr>
        <w:ind w:left="426" w:right="412"/>
        <w:rPr>
          <w:rFonts w:asciiTheme="minorHAnsi" w:hAnsiTheme="minorHAnsi" w:cstheme="minorHAnsi"/>
          <w:u w:val="single"/>
        </w:rPr>
      </w:pPr>
      <w:r w:rsidRPr="00EF4873">
        <w:rPr>
          <w:rFonts w:asciiTheme="minorHAnsi" w:hAnsiTheme="minorHAnsi" w:cstheme="minorHAnsi"/>
          <w:u w:val="single"/>
        </w:rPr>
        <w:t>This course is aimed at primary care healthcare professionals who are involved in the treatment of common infections.</w:t>
      </w:r>
    </w:p>
    <w:p w14:paraId="3BC4284E" w14:textId="77777777" w:rsidR="00A35F17" w:rsidRPr="00EF4873" w:rsidRDefault="00A35F17" w:rsidP="00C935C4">
      <w:pPr>
        <w:ind w:left="426" w:right="412"/>
        <w:rPr>
          <w:rFonts w:asciiTheme="minorHAnsi" w:hAnsiTheme="minorHAnsi" w:cstheme="minorHAnsi"/>
          <w:b/>
          <w:bCs/>
          <w:color w:val="7030A0"/>
          <w:u w:val="single"/>
        </w:rPr>
      </w:pPr>
    </w:p>
    <w:tbl>
      <w:tblPr>
        <w:tblW w:w="5000" w:type="pct"/>
        <w:tblCellMar>
          <w:left w:w="0" w:type="dxa"/>
          <w:right w:w="0" w:type="dxa"/>
        </w:tblCellMar>
        <w:tblLook w:val="04A0" w:firstRow="1" w:lastRow="0" w:firstColumn="1" w:lastColumn="0" w:noHBand="0" w:noVBand="1"/>
      </w:tblPr>
      <w:tblGrid>
        <w:gridCol w:w="10335"/>
      </w:tblGrid>
      <w:tr w:rsidR="00A35F17" w:rsidRPr="00EF4873" w14:paraId="3ACD0677" w14:textId="77777777" w:rsidTr="00A35F17">
        <w:tc>
          <w:tcPr>
            <w:tcW w:w="0" w:type="auto"/>
            <w:tcMar>
              <w:top w:w="0" w:type="dxa"/>
              <w:left w:w="0" w:type="dxa"/>
              <w:bottom w:w="0" w:type="dxa"/>
              <w:right w:w="150" w:type="dxa"/>
            </w:tcMar>
            <w:vAlign w:val="center"/>
            <w:hideMark/>
          </w:tcPr>
          <w:p w14:paraId="1058D416" w14:textId="77777777" w:rsidR="00A35F17" w:rsidRPr="00EF4873" w:rsidRDefault="00A35F17" w:rsidP="00A35F17">
            <w:pPr>
              <w:spacing w:line="360" w:lineRule="auto"/>
              <w:ind w:left="426" w:right="399"/>
              <w:rPr>
                <w:rFonts w:asciiTheme="minorHAnsi" w:eastAsia="Aptos" w:hAnsiTheme="minorHAnsi" w:cstheme="minorHAnsi"/>
                <w:color w:val="262F39"/>
              </w:rPr>
            </w:pPr>
            <w:r w:rsidRPr="00EF4873">
              <w:rPr>
                <w:rFonts w:asciiTheme="minorHAnsi" w:eastAsia="Aptos" w:hAnsiTheme="minorHAnsi" w:cstheme="minorHAnsi"/>
                <w:color w:val="262F39"/>
              </w:rPr>
              <w:t>This 5-week eLearning course, accredited by the Royal College of Pathologists, looks at many aspects of antibiotic prescribing in Primary Care, from prescribing for urinary tract infections through to managing patient expectations. By the end of the course you will have an understanding of how to apply practical antimicrobial stewardship strategies in your practice. Now open for registration.</w:t>
            </w:r>
          </w:p>
        </w:tc>
      </w:tr>
    </w:tbl>
    <w:p w14:paraId="69C26242" w14:textId="77777777" w:rsidR="00A35F17" w:rsidRPr="00EF4873" w:rsidRDefault="00A35F17" w:rsidP="00A35F17">
      <w:pPr>
        <w:ind w:left="426"/>
        <w:rPr>
          <w:rFonts w:asciiTheme="minorHAnsi" w:eastAsia="Aptos" w:hAnsiTheme="minorHAnsi" w:cstheme="minorHAnsi"/>
          <w:lang w:eastAsia="en-US"/>
          <w14:ligatures w14:val="standardContextual"/>
        </w:rPr>
      </w:pPr>
    </w:p>
    <w:p w14:paraId="667DDF17" w14:textId="26B0DAB0" w:rsidR="00A35F17" w:rsidRDefault="00131D98" w:rsidP="00A35F17">
      <w:pPr>
        <w:ind w:left="426"/>
        <w:rPr>
          <w:rFonts w:asciiTheme="minorHAnsi" w:eastAsia="Aptos" w:hAnsiTheme="minorHAnsi" w:cstheme="minorHAnsi"/>
          <w:color w:val="0000FF"/>
          <w:u w:val="single"/>
          <w:lang w:eastAsia="en-US"/>
          <w14:ligatures w14:val="standardContextual"/>
        </w:rPr>
      </w:pPr>
      <w:hyperlink r:id="rId29" w:history="1">
        <w:r w:rsidR="00A35F17" w:rsidRPr="00EF4873">
          <w:rPr>
            <w:rFonts w:asciiTheme="minorHAnsi" w:eastAsia="Aptos" w:hAnsiTheme="minorHAnsi" w:cstheme="minorHAnsi"/>
            <w:color w:val="0000FF"/>
            <w:u w:val="single"/>
            <w:lang w:eastAsia="en-US"/>
            <w14:ligatures w14:val="standardContextual"/>
          </w:rPr>
          <w:t>TARGET - Online Course (futurelearn.com)</w:t>
        </w:r>
      </w:hyperlink>
    </w:p>
    <w:p w14:paraId="1EC19D7B" w14:textId="77777777" w:rsidR="007A7D79" w:rsidRDefault="007A7D79" w:rsidP="00A35F17">
      <w:pPr>
        <w:ind w:left="426"/>
        <w:rPr>
          <w:rFonts w:asciiTheme="minorHAnsi" w:eastAsia="Aptos" w:hAnsiTheme="minorHAnsi" w:cstheme="minorHAnsi"/>
          <w:color w:val="0000FF"/>
          <w:u w:val="single"/>
          <w:lang w:eastAsia="en-US"/>
          <w14:ligatures w14:val="standardContextual"/>
        </w:rPr>
      </w:pPr>
    </w:p>
    <w:p w14:paraId="1649A95C" w14:textId="463FB03F" w:rsidR="007A7D79" w:rsidRPr="00EF4873" w:rsidRDefault="007A7D79" w:rsidP="007A7D79">
      <w:pPr>
        <w:shd w:val="clear" w:color="auto" w:fill="E5DFEC" w:themeFill="accent4" w:themeFillTint="33"/>
        <w:ind w:left="426" w:right="412"/>
        <w:rPr>
          <w:rFonts w:asciiTheme="minorHAnsi" w:hAnsiTheme="minorHAnsi" w:cstheme="minorHAnsi"/>
          <w:b/>
          <w:bCs/>
        </w:rPr>
      </w:pPr>
      <w:bookmarkStart w:id="19" w:name="PaediactricMicrobials"/>
      <w:r>
        <w:rPr>
          <w:rFonts w:asciiTheme="minorHAnsi" w:hAnsiTheme="minorHAnsi" w:cstheme="minorHAnsi"/>
          <w:b/>
          <w:bCs/>
        </w:rPr>
        <w:t>P</w:t>
      </w:r>
      <w:r w:rsidRPr="007A7D79">
        <w:rPr>
          <w:rFonts w:asciiTheme="minorHAnsi" w:hAnsiTheme="minorHAnsi" w:cstheme="minorHAnsi"/>
          <w:b/>
          <w:bCs/>
        </w:rPr>
        <w:t>aediatric</w:t>
      </w:r>
      <w:r>
        <w:rPr>
          <w:rFonts w:asciiTheme="minorHAnsi" w:hAnsiTheme="minorHAnsi" w:cstheme="minorHAnsi"/>
          <w:b/>
          <w:bCs/>
        </w:rPr>
        <w:t xml:space="preserve"> </w:t>
      </w:r>
      <w:r w:rsidRPr="007A7D79">
        <w:rPr>
          <w:rFonts w:asciiTheme="minorHAnsi" w:hAnsiTheme="minorHAnsi" w:cstheme="minorHAnsi"/>
          <w:b/>
          <w:bCs/>
        </w:rPr>
        <w:t>antimicrobial prescribing in primary care – Thursday 12th September 1-2pm via Teams</w:t>
      </w:r>
      <w:bookmarkEnd w:id="19"/>
    </w:p>
    <w:p w14:paraId="519D3010" w14:textId="77777777" w:rsidR="007A7D79" w:rsidRPr="00EF4873" w:rsidRDefault="007A7D79" w:rsidP="00A35F17">
      <w:pPr>
        <w:ind w:left="426"/>
        <w:rPr>
          <w:rFonts w:asciiTheme="minorHAnsi" w:eastAsia="Aptos" w:hAnsiTheme="minorHAnsi" w:cstheme="minorHAnsi"/>
          <w:lang w:eastAsia="en-US"/>
          <w14:ligatures w14:val="standardContextual"/>
        </w:rPr>
      </w:pPr>
    </w:p>
    <w:p w14:paraId="53187108" w14:textId="77777777" w:rsidR="007A7D79" w:rsidRPr="007A7D79" w:rsidRDefault="007A7D79" w:rsidP="007A7D79">
      <w:pPr>
        <w:spacing w:after="160" w:line="259" w:lineRule="auto"/>
        <w:ind w:left="426" w:right="412"/>
        <w:rPr>
          <w:rFonts w:asciiTheme="minorHAnsi" w:eastAsia="Calibri" w:hAnsiTheme="minorHAnsi" w:cstheme="minorHAnsi"/>
          <w:b/>
          <w:bCs/>
          <w:kern w:val="2"/>
          <w:lang w:eastAsia="en-US"/>
          <w14:ligatures w14:val="standardContextual"/>
        </w:rPr>
      </w:pPr>
      <w:r w:rsidRPr="007A7D79">
        <w:rPr>
          <w:rFonts w:asciiTheme="minorHAnsi" w:eastAsia="Calibri" w:hAnsiTheme="minorHAnsi" w:cstheme="minorHAnsi"/>
          <w:b/>
          <w:bCs/>
          <w:kern w:val="2"/>
          <w:lang w:eastAsia="en-US"/>
          <w14:ligatures w14:val="standardContextual"/>
        </w:rPr>
        <w:t>An online webinar to promote the appropriate prescribing of antimicrobials in children</w:t>
      </w:r>
    </w:p>
    <w:p w14:paraId="6BB51AF1" w14:textId="77777777" w:rsidR="007A7D79" w:rsidRPr="007A7D79" w:rsidRDefault="007A7D79" w:rsidP="007A7D79">
      <w:pPr>
        <w:spacing w:after="160" w:line="259" w:lineRule="auto"/>
        <w:ind w:left="426" w:right="412"/>
        <w:rPr>
          <w:rFonts w:asciiTheme="minorHAnsi" w:eastAsia="Calibri" w:hAnsiTheme="minorHAnsi" w:cstheme="minorHAnsi"/>
          <w:kern w:val="2"/>
          <w:lang w:eastAsia="en-US"/>
          <w14:ligatures w14:val="standardContextual"/>
        </w:rPr>
      </w:pPr>
      <w:r w:rsidRPr="007A7D79">
        <w:rPr>
          <w:rFonts w:asciiTheme="minorHAnsi" w:eastAsia="Calibri" w:hAnsiTheme="minorHAnsi" w:cstheme="minorHAnsi"/>
          <w:kern w:val="2"/>
          <w:lang w:eastAsia="en-US"/>
          <w14:ligatures w14:val="standardContextual"/>
        </w:rPr>
        <w:t xml:space="preserve">Are you a GP, nurse, pharmacy professional, or other healthcare professional looking to improve your knowledge on paediatric antimicrobial prescribing? </w:t>
      </w:r>
    </w:p>
    <w:p w14:paraId="1DD783FE" w14:textId="77777777" w:rsidR="007A7D79" w:rsidRPr="007A7D79" w:rsidRDefault="007A7D79" w:rsidP="007A7D79">
      <w:pPr>
        <w:spacing w:after="160" w:line="259" w:lineRule="auto"/>
        <w:ind w:left="426" w:right="412"/>
        <w:rPr>
          <w:rFonts w:asciiTheme="minorHAnsi" w:eastAsia="Calibri" w:hAnsiTheme="minorHAnsi" w:cstheme="minorHAnsi"/>
          <w:kern w:val="2"/>
          <w:lang w:eastAsia="en-US"/>
          <w14:ligatures w14:val="standardContextual"/>
        </w:rPr>
      </w:pPr>
      <w:r w:rsidRPr="007A7D79">
        <w:rPr>
          <w:rFonts w:asciiTheme="minorHAnsi" w:eastAsia="Calibri" w:hAnsiTheme="minorHAnsi" w:cstheme="minorHAnsi"/>
          <w:kern w:val="2"/>
          <w:lang w:eastAsia="en-US"/>
          <w14:ligatures w14:val="standardContextual"/>
        </w:rPr>
        <w:t>If yes, then join this webinar which will seek to explain the rational use of antibiotics to improve the overall quality of paediatric care.</w:t>
      </w:r>
    </w:p>
    <w:p w14:paraId="3B4DB50D" w14:textId="267394FC" w:rsidR="007A7D79" w:rsidRDefault="007A7D79" w:rsidP="007A7D79">
      <w:pPr>
        <w:spacing w:after="160" w:line="259" w:lineRule="auto"/>
        <w:ind w:left="426" w:right="412"/>
        <w:rPr>
          <w:rFonts w:asciiTheme="minorHAnsi" w:eastAsia="Calibri" w:hAnsiTheme="minorHAnsi" w:cstheme="minorHAnsi"/>
          <w:kern w:val="2"/>
          <w:lang w:eastAsia="en-US"/>
          <w14:ligatures w14:val="standardContextual"/>
        </w:rPr>
      </w:pPr>
      <w:r w:rsidRPr="007A7D79">
        <w:rPr>
          <w:rFonts w:asciiTheme="minorHAnsi" w:eastAsia="Calibri" w:hAnsiTheme="minorHAnsi" w:cstheme="minorHAnsi"/>
          <w:kern w:val="2"/>
          <w:lang w:eastAsia="en-US"/>
          <w14:ligatures w14:val="standardContextual"/>
        </w:rPr>
        <w:t xml:space="preserve">If you would like to attend the webinar, then please complete registration via this link: </w:t>
      </w:r>
      <w:hyperlink r:id="rId30" w:history="1">
        <w:r w:rsidRPr="007A7D79">
          <w:rPr>
            <w:rStyle w:val="Hyperlink"/>
            <w:rFonts w:asciiTheme="minorHAnsi" w:eastAsia="Calibri" w:hAnsiTheme="minorHAnsi" w:cstheme="minorHAnsi"/>
            <w:kern w:val="2"/>
            <w:lang w:eastAsia="en-US"/>
            <w14:ligatures w14:val="standardContextual"/>
          </w:rPr>
          <w:t>Register here</w:t>
        </w:r>
      </w:hyperlink>
    </w:p>
    <w:p w14:paraId="3742CB30" w14:textId="4127321C" w:rsidR="007A7D79" w:rsidRDefault="007A7D79" w:rsidP="007A7D79">
      <w:pPr>
        <w:spacing w:after="160" w:line="259" w:lineRule="auto"/>
        <w:ind w:left="426" w:right="412"/>
        <w:rPr>
          <w:rFonts w:asciiTheme="minorHAnsi" w:eastAsia="Calibri" w:hAnsiTheme="minorHAnsi" w:cstheme="minorHAnsi"/>
          <w:kern w:val="2"/>
          <w:lang w:eastAsia="en-US"/>
          <w14:ligatures w14:val="standardContextual"/>
        </w:rPr>
      </w:pPr>
      <w:r>
        <w:rPr>
          <w:rFonts w:asciiTheme="minorHAnsi" w:eastAsia="Calibri" w:hAnsiTheme="minorHAnsi" w:cstheme="minorHAnsi"/>
          <w:kern w:val="2"/>
          <w:lang w:eastAsia="en-US"/>
          <w14:ligatures w14:val="standardContextual"/>
        </w:rPr>
        <w:object w:dxaOrig="1508" w:dyaOrig="984" w14:anchorId="6B28C705">
          <v:shape id="_x0000_i1028" type="#_x0000_t75" style="width:75.5pt;height:49.5pt" o:ole="">
            <v:imagedata r:id="rId31" o:title=""/>
          </v:shape>
          <o:OLEObject Type="Link" ProgID="PowerPoint.Show.12" ShapeID="_x0000_i1028" DrawAspect="Icon" r:id="rId32" UpdateMode="Always">
            <o:LinkType>EnhancedMetaFile</o:LinkType>
            <o:LockedField>false</o:LockedField>
            <o:FieldCodes>\f 0</o:FieldCodes>
          </o:OLEObject>
        </w:object>
      </w:r>
    </w:p>
    <w:p w14:paraId="18FBFB2E" w14:textId="77777777" w:rsidR="007A7D79" w:rsidRDefault="007A7D79" w:rsidP="00F44E8E">
      <w:pPr>
        <w:spacing w:after="160" w:line="259" w:lineRule="auto"/>
        <w:ind w:left="426" w:right="412"/>
        <w:rPr>
          <w:rFonts w:asciiTheme="minorHAnsi" w:eastAsia="Calibri" w:hAnsiTheme="minorHAnsi" w:cstheme="minorHAnsi"/>
          <w:kern w:val="2"/>
          <w:lang w:eastAsia="en-US"/>
          <w14:ligatures w14:val="standardContextual"/>
        </w:rPr>
      </w:pPr>
    </w:p>
    <w:p w14:paraId="473F3336" w14:textId="77777777" w:rsidR="007A7D79" w:rsidRPr="00EF4873" w:rsidRDefault="007A7D79" w:rsidP="00F44E8E">
      <w:pPr>
        <w:spacing w:after="160" w:line="259" w:lineRule="auto"/>
        <w:ind w:left="426" w:right="412"/>
        <w:rPr>
          <w:rFonts w:asciiTheme="minorHAnsi" w:eastAsia="Calibri" w:hAnsiTheme="minorHAnsi" w:cstheme="minorHAnsi"/>
          <w:kern w:val="2"/>
          <w:lang w:eastAsia="en-US"/>
          <w14:ligatures w14:val="standardContextual"/>
        </w:rPr>
      </w:pPr>
    </w:p>
    <w:p w14:paraId="4EE0B998" w14:textId="54DB0CF9" w:rsidR="00A46D8E" w:rsidRDefault="000E58E2" w:rsidP="00F44E8E">
      <w:pPr>
        <w:spacing w:after="160" w:line="259" w:lineRule="auto"/>
        <w:rPr>
          <w:rFonts w:asciiTheme="minorHAnsi" w:eastAsia="Calibri" w:hAnsiTheme="minorHAnsi" w:cstheme="minorHAnsi"/>
          <w:kern w:val="2"/>
          <w:lang w:eastAsia="en-US"/>
          <w14:ligatures w14:val="standardContextual"/>
        </w:rPr>
      </w:pPr>
      <w:r w:rsidRPr="00EF4873">
        <w:rPr>
          <w:rFonts w:asciiTheme="minorHAnsi" w:hAnsiTheme="minorHAnsi" w:cstheme="minorHAnsi"/>
          <w:noProof/>
          <w:color w:val="202020"/>
        </w:rPr>
        <mc:AlternateContent>
          <mc:Choice Requires="wps">
            <w:drawing>
              <wp:inline distT="0" distB="0" distL="0" distR="0" wp14:anchorId="728D98BA" wp14:editId="72B02D1F">
                <wp:extent cx="6743700" cy="314325"/>
                <wp:effectExtent l="0" t="0" r="19050" b="28575"/>
                <wp:docPr id="167423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2DA42E06" w14:textId="46CE5AC5" w:rsidR="000E58E2" w:rsidRPr="000E58E2" w:rsidRDefault="000E58E2" w:rsidP="000E58E2">
                            <w:pPr>
                              <w:rPr>
                                <w:b/>
                                <w:bCs/>
                                <w:color w:val="FFFFFF" w:themeColor="background1"/>
                                <w:sz w:val="31"/>
                                <w:szCs w:val="31"/>
                              </w:rPr>
                            </w:pPr>
                            <w:r w:rsidRPr="000E58E2">
                              <w:rPr>
                                <w:b/>
                                <w:bCs/>
                                <w:color w:val="FFFFFF" w:themeColor="background1"/>
                                <w:sz w:val="31"/>
                                <w:szCs w:val="31"/>
                              </w:rPr>
                              <w:t xml:space="preserve">Formulary and guidance </w:t>
                            </w:r>
                          </w:p>
                        </w:txbxContent>
                      </wps:txbx>
                      <wps:bodyPr rot="0" vert="horz" wrap="square" lIns="91440" tIns="45720" rIns="91440" bIns="45720" anchor="t" anchorCtr="0">
                        <a:noAutofit/>
                      </wps:bodyPr>
                    </wps:wsp>
                  </a:graphicData>
                </a:graphic>
              </wp:inline>
            </w:drawing>
          </mc:Choice>
          <mc:Fallback>
            <w:pict>
              <v:shape w14:anchorId="728D98BA" id="Text Box 2" o:spid="_x0000_s1028" type="#_x0000_t202" style="width:53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" fillcolor="#7030a0" strokecolor="#7030a0">
                <v:textbox>
                  <w:txbxContent>
                    <w:p w14:paraId="2DA42E06" w14:textId="46CE5AC5" w:rsidR="000E58E2" w:rsidRPr="000E58E2" w:rsidRDefault="000E58E2" w:rsidP="000E58E2">
                      <w:pPr>
                        <w:rPr>
                          <w:b/>
                          <w:bCs/>
                          <w:color w:val="FFFFFF" w:themeColor="background1"/>
                          <w:sz w:val="31"/>
                          <w:szCs w:val="31"/>
                        </w:rPr>
                      </w:pPr>
                      <w:r w:rsidRPr="000E58E2">
                        <w:rPr>
                          <w:b/>
                          <w:bCs/>
                          <w:color w:val="FFFFFF" w:themeColor="background1"/>
                          <w:sz w:val="31"/>
                          <w:szCs w:val="31"/>
                        </w:rPr>
                        <w:t xml:space="preserve">Formulary and guidance </w:t>
                      </w:r>
                    </w:p>
                  </w:txbxContent>
                </v:textbox>
                <w10:anchorlock/>
              </v:shape>
            </w:pict>
          </mc:Fallback>
        </mc:AlternateContent>
      </w:r>
      <w:r w:rsidR="00F44E8E" w:rsidRPr="00EF4873">
        <w:rPr>
          <w:rFonts w:asciiTheme="minorHAnsi" w:eastAsia="Calibri" w:hAnsiTheme="minorHAnsi" w:cstheme="minorHAnsi"/>
          <w:kern w:val="2"/>
          <w:lang w:eastAsia="en-US"/>
          <w14:ligatures w14:val="standardContextual"/>
        </w:rPr>
        <w:t xml:space="preserve">        </w:t>
      </w:r>
    </w:p>
    <w:p w14:paraId="018BC199" w14:textId="77777777" w:rsidR="00A46D8E" w:rsidRPr="00EF4873" w:rsidRDefault="00A46D8E" w:rsidP="00C935C4">
      <w:pPr>
        <w:ind w:left="426" w:right="412"/>
        <w:rPr>
          <w:rFonts w:asciiTheme="minorHAnsi" w:hAnsiTheme="minorHAnsi" w:cstheme="minorHAnsi"/>
        </w:rPr>
      </w:pPr>
    </w:p>
    <w:p w14:paraId="70F225E8" w14:textId="628A7CF1" w:rsidR="007B5DA5" w:rsidRPr="00EF4873" w:rsidRDefault="000E6864" w:rsidP="00C935C4">
      <w:pPr>
        <w:shd w:val="clear" w:color="auto" w:fill="E5DFEC" w:themeFill="accent4" w:themeFillTint="33"/>
        <w:ind w:left="426" w:right="412"/>
        <w:rPr>
          <w:rFonts w:asciiTheme="minorHAnsi" w:hAnsiTheme="minorHAnsi" w:cstheme="minorHAnsi"/>
          <w:b/>
          <w:bCs/>
          <w:sz w:val="24"/>
          <w:szCs w:val="24"/>
        </w:rPr>
      </w:pPr>
      <w:bookmarkStart w:id="20" w:name="Article4"/>
      <w:bookmarkStart w:id="21" w:name="ApprovedGuidelines"/>
      <w:bookmarkStart w:id="22" w:name="NewApprovdGuidelines"/>
      <w:r w:rsidRPr="00EF4873">
        <w:rPr>
          <w:rFonts w:asciiTheme="minorHAnsi" w:hAnsiTheme="minorHAnsi" w:cstheme="minorHAnsi"/>
          <w:b/>
          <w:bCs/>
          <w:sz w:val="24"/>
          <w:szCs w:val="24"/>
        </w:rPr>
        <w:t xml:space="preserve">Kent and Medway List of New Approved Guidelines </w:t>
      </w:r>
    </w:p>
    <w:bookmarkEnd w:id="20"/>
    <w:bookmarkEnd w:id="21"/>
    <w:bookmarkEnd w:id="22"/>
    <w:p w14:paraId="48B80610" w14:textId="77777777" w:rsidR="0071306E" w:rsidRPr="00EF4873" w:rsidRDefault="0071306E" w:rsidP="00C935C4">
      <w:pPr>
        <w:ind w:right="412"/>
        <w:rPr>
          <w:rFonts w:asciiTheme="minorHAnsi" w:hAnsiTheme="minorHAnsi" w:cstheme="minorHAnsi"/>
        </w:rPr>
      </w:pPr>
    </w:p>
    <w:tbl>
      <w:tblPr>
        <w:tblStyle w:val="TableGrid"/>
        <w:tblW w:w="9497" w:type="dxa"/>
        <w:tblInd w:w="421" w:type="dxa"/>
        <w:tblLook w:val="04A0" w:firstRow="1" w:lastRow="0" w:firstColumn="1" w:lastColumn="0" w:noHBand="0" w:noVBand="1"/>
      </w:tblPr>
      <w:tblGrid>
        <w:gridCol w:w="2409"/>
        <w:gridCol w:w="7088"/>
      </w:tblGrid>
      <w:tr w:rsidR="00DC0EDC" w:rsidRPr="00EF4873" w14:paraId="5B95B71B" w14:textId="77777777" w:rsidTr="00DC0EDC">
        <w:tc>
          <w:tcPr>
            <w:tcW w:w="9497" w:type="dxa"/>
            <w:gridSpan w:val="2"/>
            <w:shd w:val="clear" w:color="auto" w:fill="DAEEF3" w:themeFill="accent5" w:themeFillTint="33"/>
          </w:tcPr>
          <w:p w14:paraId="3232A2A1" w14:textId="77777777" w:rsidR="00DC0EDC" w:rsidRPr="00EF4873" w:rsidRDefault="00DC0EDC" w:rsidP="005673AF">
            <w:pPr>
              <w:pStyle w:val="NoSpacing"/>
              <w:rPr>
                <w:rFonts w:asciiTheme="minorHAnsi" w:hAnsiTheme="minorHAnsi" w:cstheme="minorHAnsi"/>
                <w:b/>
                <w:bCs/>
              </w:rPr>
            </w:pPr>
            <w:r w:rsidRPr="00EF4873">
              <w:rPr>
                <w:rFonts w:asciiTheme="minorHAnsi" w:hAnsiTheme="minorHAnsi" w:cstheme="minorHAnsi"/>
                <w:b/>
                <w:bCs/>
                <w:sz w:val="28"/>
                <w:szCs w:val="28"/>
              </w:rPr>
              <w:t>Guidelines, Protocols Updates</w:t>
            </w:r>
          </w:p>
        </w:tc>
      </w:tr>
      <w:tr w:rsidR="00627F91" w:rsidRPr="00EF4873" w14:paraId="298C5985" w14:textId="77777777" w:rsidTr="009F3DCC">
        <w:tc>
          <w:tcPr>
            <w:tcW w:w="2409" w:type="dxa"/>
          </w:tcPr>
          <w:p w14:paraId="199E5EA1" w14:textId="77777777" w:rsidR="00627F91" w:rsidRPr="00EF4873" w:rsidRDefault="00627F91" w:rsidP="005673AF">
            <w:pPr>
              <w:pStyle w:val="NoSpacing"/>
              <w:rPr>
                <w:rFonts w:asciiTheme="minorHAnsi" w:hAnsiTheme="minorHAnsi" w:cstheme="minorHAnsi"/>
                <w:b/>
                <w:bCs/>
              </w:rPr>
            </w:pPr>
            <w:r w:rsidRPr="00EF4873">
              <w:rPr>
                <w:rFonts w:asciiTheme="minorHAnsi" w:hAnsiTheme="minorHAnsi" w:cstheme="minorHAnsi"/>
                <w:b/>
                <w:bCs/>
              </w:rPr>
              <w:t>Title</w:t>
            </w:r>
          </w:p>
        </w:tc>
        <w:tc>
          <w:tcPr>
            <w:tcW w:w="7088" w:type="dxa"/>
          </w:tcPr>
          <w:p w14:paraId="18F5D22A" w14:textId="6AD76D6E" w:rsidR="00627F91" w:rsidRPr="00EF4873" w:rsidRDefault="00627F91" w:rsidP="005673AF">
            <w:pPr>
              <w:pStyle w:val="NoSpacing"/>
              <w:rPr>
                <w:rFonts w:asciiTheme="minorHAnsi" w:hAnsiTheme="minorHAnsi" w:cstheme="minorHAnsi"/>
                <w:b/>
                <w:bCs/>
              </w:rPr>
            </w:pPr>
            <w:r w:rsidRPr="00EF4873">
              <w:rPr>
                <w:rFonts w:asciiTheme="minorHAnsi" w:hAnsiTheme="minorHAnsi" w:cstheme="minorHAnsi"/>
                <w:b/>
                <w:bCs/>
                <w:sz w:val="24"/>
                <w:szCs w:val="24"/>
              </w:rPr>
              <w:t>Papers</w:t>
            </w:r>
          </w:p>
        </w:tc>
      </w:tr>
      <w:tr w:rsidR="003C42EE" w:rsidRPr="00EF4873" w14:paraId="5EE7E618" w14:textId="77777777" w:rsidTr="008A7E61">
        <w:tc>
          <w:tcPr>
            <w:tcW w:w="2409" w:type="dxa"/>
          </w:tcPr>
          <w:p w14:paraId="08530901" w14:textId="77777777"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sz w:val="20"/>
                <w:szCs w:val="20"/>
              </w:rPr>
              <w:t>Homely Remedies Guidance and Best Practice Guidance Updates</w:t>
            </w:r>
          </w:p>
        </w:tc>
        <w:tc>
          <w:tcPr>
            <w:tcW w:w="7088" w:type="dxa"/>
          </w:tcPr>
          <w:p w14:paraId="5F5BC6D6" w14:textId="60D6437F"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rPr>
              <w:object w:dxaOrig="1508" w:dyaOrig="984" w14:anchorId="4BF4A3C3">
                <v:shape id="_x0000_i1053" type="#_x0000_t75" style="width:75.5pt;height:49.5pt" o:ole="">
                  <v:imagedata r:id="rId33" o:title=""/>
                </v:shape>
                <o:OLEObject Type="Embed" ProgID="AcroExch.Document.DC" ShapeID="_x0000_i1053" DrawAspect="Icon" ObjectID="_1783850833" r:id="rId34"/>
              </w:object>
            </w:r>
            <w:r w:rsidRPr="00EF4873">
              <w:rPr>
                <w:rFonts w:asciiTheme="minorHAnsi" w:hAnsiTheme="minorHAnsi" w:cstheme="minorHAnsi"/>
              </w:rPr>
              <w:object w:dxaOrig="1508" w:dyaOrig="984" w14:anchorId="033B4A96">
                <v:shape id="_x0000_i1057" type="#_x0000_t75" style="width:75.5pt;height:49.5pt" o:ole="">
                  <v:imagedata r:id="rId35" o:title=""/>
                </v:shape>
                <o:OLEObject Type="Embed" ProgID="AcroExch.Document.DC" ShapeID="_x0000_i1057" DrawAspect="Icon" ObjectID="_1783850834" r:id="rId36"/>
              </w:object>
            </w:r>
            <w:r w:rsidRPr="00EF4873">
              <w:rPr>
                <w:rFonts w:asciiTheme="minorHAnsi" w:hAnsiTheme="minorHAnsi" w:cstheme="minorHAnsi"/>
              </w:rPr>
              <w:object w:dxaOrig="1508" w:dyaOrig="984" w14:anchorId="14A8FF56">
                <v:shape id="_x0000_i1055" type="#_x0000_t75" style="width:75.5pt;height:49.5pt" o:ole="">
                  <v:imagedata r:id="rId37" o:title=""/>
                </v:shape>
                <o:OLEObject Type="Embed" ProgID="AcroExch.Document.DC" ShapeID="_x0000_i1055" DrawAspect="Icon" ObjectID="_1783850835" r:id="rId38"/>
              </w:object>
            </w:r>
            <w:r w:rsidRPr="00EF4873">
              <w:rPr>
                <w:rFonts w:asciiTheme="minorHAnsi" w:hAnsiTheme="minorHAnsi" w:cstheme="minorHAnsi"/>
              </w:rPr>
              <w:object w:dxaOrig="1508" w:dyaOrig="984" w14:anchorId="32584B7B">
                <v:shape id="_x0000_i1032" type="#_x0000_t75" style="width:75.5pt;height:49.5pt" o:ole="">
                  <v:imagedata r:id="rId39" o:title=""/>
                </v:shape>
                <o:OLEObject Type="Embed" ProgID="AcroExch.Document.DC" ShapeID="_x0000_i1032" DrawAspect="Icon" ObjectID="_1783850836" r:id="rId40"/>
              </w:object>
            </w:r>
          </w:p>
        </w:tc>
      </w:tr>
      <w:tr w:rsidR="003C42EE" w:rsidRPr="00EF4873" w14:paraId="2C346E78" w14:textId="77777777" w:rsidTr="007F6FA9">
        <w:tc>
          <w:tcPr>
            <w:tcW w:w="2409" w:type="dxa"/>
          </w:tcPr>
          <w:p w14:paraId="01730535" w14:textId="77777777"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sz w:val="20"/>
                <w:szCs w:val="20"/>
              </w:rPr>
              <w:t>Sharps Bin Replacement Guidance - Care Home Appendix</w:t>
            </w:r>
          </w:p>
        </w:tc>
        <w:tc>
          <w:tcPr>
            <w:tcW w:w="7088" w:type="dxa"/>
          </w:tcPr>
          <w:p w14:paraId="4B483560" w14:textId="7097D16E"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rPr>
              <w:object w:dxaOrig="1508" w:dyaOrig="984" w14:anchorId="005471DF">
                <v:shape id="_x0000_i1033" type="#_x0000_t75" style="width:75.5pt;height:49.5pt" o:ole="">
                  <v:imagedata r:id="rId41" o:title=""/>
                </v:shape>
                <o:OLEObject Type="Embed" ProgID="AcroExch.Document.DC" ShapeID="_x0000_i1033" DrawAspect="Icon" ObjectID="_1783850837" r:id="rId42"/>
              </w:object>
            </w:r>
          </w:p>
        </w:tc>
      </w:tr>
      <w:tr w:rsidR="003C42EE" w:rsidRPr="00EF4873" w14:paraId="1D5495A2" w14:textId="77777777" w:rsidTr="00F16B6C">
        <w:tc>
          <w:tcPr>
            <w:tcW w:w="2409" w:type="dxa"/>
          </w:tcPr>
          <w:p w14:paraId="727EB16E" w14:textId="77777777"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sz w:val="20"/>
                <w:szCs w:val="20"/>
              </w:rPr>
              <w:t xml:space="preserve">Updated Primary Care SGlt21 and </w:t>
            </w:r>
            <w:proofErr w:type="spellStart"/>
            <w:r w:rsidRPr="00EF4873">
              <w:rPr>
                <w:rFonts w:asciiTheme="minorHAnsi" w:hAnsiTheme="minorHAnsi" w:cstheme="minorHAnsi"/>
                <w:sz w:val="20"/>
                <w:szCs w:val="20"/>
              </w:rPr>
              <w:t>Finerenone</w:t>
            </w:r>
            <w:proofErr w:type="spellEnd"/>
            <w:r w:rsidRPr="00EF4873">
              <w:rPr>
                <w:rFonts w:asciiTheme="minorHAnsi" w:hAnsiTheme="minorHAnsi" w:cstheme="minorHAnsi"/>
                <w:sz w:val="20"/>
                <w:szCs w:val="20"/>
              </w:rPr>
              <w:t xml:space="preserve"> CKD guide</w:t>
            </w:r>
          </w:p>
        </w:tc>
        <w:tc>
          <w:tcPr>
            <w:tcW w:w="7088" w:type="dxa"/>
          </w:tcPr>
          <w:p w14:paraId="09A51649" w14:textId="4B01D954"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rPr>
              <w:object w:dxaOrig="1508" w:dyaOrig="984" w14:anchorId="42A136BA">
                <v:shape id="_x0000_i1034" type="#_x0000_t75" style="width:75.5pt;height:49.5pt" o:ole="">
                  <v:imagedata r:id="rId43" o:title=""/>
                </v:shape>
                <o:OLEObject Type="Embed" ProgID="AcroExch.Document.DC" ShapeID="_x0000_i1034" DrawAspect="Icon" ObjectID="_1783850838" r:id="rId44"/>
              </w:object>
            </w:r>
          </w:p>
        </w:tc>
      </w:tr>
      <w:tr w:rsidR="003C42EE" w:rsidRPr="00EF4873" w14:paraId="014F5900" w14:textId="77777777" w:rsidTr="005016B5">
        <w:tc>
          <w:tcPr>
            <w:tcW w:w="2409" w:type="dxa"/>
          </w:tcPr>
          <w:p w14:paraId="50FD3AA6" w14:textId="77777777"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sz w:val="20"/>
                <w:szCs w:val="20"/>
              </w:rPr>
              <w:t>Primary Care Prescribing Guideline for Rimegepant</w:t>
            </w:r>
          </w:p>
        </w:tc>
        <w:tc>
          <w:tcPr>
            <w:tcW w:w="7088" w:type="dxa"/>
          </w:tcPr>
          <w:p w14:paraId="6060EC1F" w14:textId="40684F02" w:rsidR="003C42EE" w:rsidRPr="00EF4873" w:rsidRDefault="003C42EE" w:rsidP="005673AF">
            <w:pPr>
              <w:pStyle w:val="NoSpacing"/>
              <w:rPr>
                <w:rFonts w:asciiTheme="minorHAnsi" w:hAnsiTheme="minorHAnsi" w:cstheme="minorHAnsi"/>
                <w:sz w:val="20"/>
                <w:szCs w:val="20"/>
              </w:rPr>
            </w:pPr>
            <w:r w:rsidRPr="00EF4873">
              <w:rPr>
                <w:rFonts w:asciiTheme="minorHAnsi" w:hAnsiTheme="minorHAnsi" w:cstheme="minorHAnsi"/>
              </w:rPr>
              <w:object w:dxaOrig="1508" w:dyaOrig="984" w14:anchorId="3DBD58AF">
                <v:shape id="_x0000_i1035" type="#_x0000_t75" style="width:75.5pt;height:49.5pt" o:ole="">
                  <v:imagedata r:id="rId45" o:title=""/>
                </v:shape>
                <o:OLEObject Type="Embed" ProgID="AcroExch.Document.DC" ShapeID="_x0000_i1035" DrawAspect="Icon" ObjectID="_1783850839" r:id="rId46"/>
              </w:object>
            </w:r>
          </w:p>
        </w:tc>
      </w:tr>
    </w:tbl>
    <w:p w14:paraId="7DF1A0E0" w14:textId="22AE1ECE" w:rsidR="00341FB2" w:rsidRPr="00EF4873" w:rsidRDefault="00341FB2" w:rsidP="00C935C4">
      <w:pPr>
        <w:ind w:left="426" w:right="412"/>
        <w:rPr>
          <w:rFonts w:asciiTheme="minorHAnsi" w:hAnsiTheme="minorHAnsi" w:cstheme="minorHAnsi"/>
        </w:rPr>
      </w:pPr>
    </w:p>
    <w:bookmarkStart w:id="23" w:name="_Hlk153386720"/>
    <w:bookmarkStart w:id="24" w:name="MHRA"/>
    <w:bookmarkStart w:id="25" w:name="MHRADRUGSAFETY"/>
    <w:p w14:paraId="1EE0C27C" w14:textId="52A81671" w:rsidR="0043077B" w:rsidRDefault="0043077B" w:rsidP="00C935C4">
      <w:pPr>
        <w:ind w:right="412"/>
        <w:rPr>
          <w:rFonts w:asciiTheme="minorHAnsi" w:hAnsiTheme="minorHAnsi" w:cstheme="minorHAnsi"/>
        </w:rPr>
      </w:pPr>
      <w:r w:rsidRPr="00EF4873">
        <w:rPr>
          <w:rFonts w:asciiTheme="minorHAnsi" w:hAnsiTheme="minorHAnsi" w:cstheme="minorHAnsi"/>
          <w:noProof/>
          <w:color w:val="202020"/>
        </w:rPr>
        <mc:AlternateContent>
          <mc:Choice Requires="wps">
            <w:drawing>
              <wp:anchor distT="45720" distB="45720" distL="114300" distR="114300" simplePos="0" relativeHeight="251664384" behindDoc="0" locked="0" layoutInCell="1" allowOverlap="1" wp14:anchorId="333D8C41" wp14:editId="7CFB97C6">
                <wp:simplePos x="0" y="0"/>
                <wp:positionH relativeFrom="column">
                  <wp:posOffset>127000</wp:posOffset>
                </wp:positionH>
                <wp:positionV relativeFrom="paragraph">
                  <wp:posOffset>358140</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9" type="#_x0000_t202" style="position:absolute;margin-left:10pt;margin-top:28.2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pQ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319A567F" w14:textId="1B4F7760" w:rsidR="008D1935" w:rsidRPr="00EF4873" w:rsidRDefault="00E0103B" w:rsidP="00C935C4">
      <w:pPr>
        <w:shd w:val="clear" w:color="auto" w:fill="E5DFEC" w:themeFill="accent4" w:themeFillTint="33"/>
        <w:ind w:left="426" w:right="412"/>
        <w:rPr>
          <w:rFonts w:asciiTheme="minorHAnsi" w:hAnsiTheme="minorHAnsi" w:cstheme="minorHAnsi"/>
          <w:b/>
          <w:bCs/>
          <w:sz w:val="24"/>
          <w:szCs w:val="24"/>
        </w:rPr>
      </w:pPr>
      <w:r w:rsidRPr="00EF4873">
        <w:rPr>
          <w:rFonts w:asciiTheme="minorHAnsi" w:hAnsiTheme="minorHAnsi" w:cstheme="minorHAnsi"/>
          <w:b/>
          <w:bCs/>
          <w:sz w:val="24"/>
          <w:szCs w:val="24"/>
        </w:rPr>
        <w:t>MHRA Drug Safety Update</w:t>
      </w:r>
    </w:p>
    <w:bookmarkEnd w:id="23"/>
    <w:bookmarkEnd w:id="24"/>
    <w:bookmarkEnd w:id="25"/>
    <w:p w14:paraId="11F2FB2B" w14:textId="659C3FE5" w:rsidR="008D1935" w:rsidRPr="00EF4873" w:rsidRDefault="008D1935" w:rsidP="00C935C4">
      <w:pPr>
        <w:tabs>
          <w:tab w:val="left" w:pos="1275"/>
        </w:tabs>
        <w:ind w:right="412"/>
        <w:rPr>
          <w:rFonts w:asciiTheme="minorHAnsi" w:hAnsiTheme="minorHAnsi" w:cstheme="minorHAnsi"/>
        </w:rPr>
      </w:pPr>
    </w:p>
    <w:p w14:paraId="624AF0B2" w14:textId="77777777" w:rsidR="007C0C4F" w:rsidRPr="00EF4873" w:rsidRDefault="007C0C4F" w:rsidP="00BE4DD0">
      <w:pPr>
        <w:ind w:left="426" w:right="412"/>
        <w:rPr>
          <w:rFonts w:asciiTheme="minorHAnsi" w:hAnsiTheme="minorHAnsi" w:cstheme="minorHAnsi"/>
        </w:rPr>
      </w:pPr>
      <w:r w:rsidRPr="00EF4873">
        <w:rPr>
          <w:rFonts w:asciiTheme="minorHAnsi" w:hAnsiTheme="minorHAnsi" w:cstheme="minorHAnsi"/>
        </w:rPr>
        <w:t xml:space="preserve">The latest MHRA Drug Safety Updates can be accessed at </w:t>
      </w:r>
      <w:hyperlink r:id="rId47" w:history="1">
        <w:r w:rsidRPr="00EF4873">
          <w:rPr>
            <w:rStyle w:val="Hyperlink"/>
            <w:rFonts w:asciiTheme="minorHAnsi" w:hAnsiTheme="minorHAnsi" w:cstheme="minorHAnsi"/>
          </w:rPr>
          <w:t>Drug Safety Update - GOV.UK (www.gov.uk)</w:t>
        </w:r>
      </w:hyperlink>
      <w:r w:rsidRPr="00EF4873">
        <w:rPr>
          <w:rFonts w:asciiTheme="minorHAnsi" w:hAnsiTheme="minorHAnsi" w:cstheme="minorHAnsi"/>
        </w:rPr>
        <w:t xml:space="preserve"> . This includes links to alerts, recalls and safety information and to the monthly Drug Safety Update PDF newsletter. </w:t>
      </w:r>
    </w:p>
    <w:p w14:paraId="7000D020" w14:textId="77777777" w:rsidR="007C0C4F" w:rsidRPr="00EF4873" w:rsidRDefault="007C0C4F" w:rsidP="00BE4DD0">
      <w:pPr>
        <w:ind w:left="426" w:right="412"/>
        <w:rPr>
          <w:rFonts w:asciiTheme="minorHAnsi" w:hAnsiTheme="minorHAnsi" w:cstheme="minorHAnsi"/>
          <w:b/>
          <w:bCs/>
        </w:rPr>
      </w:pPr>
      <w:r w:rsidRPr="00EF4873">
        <w:rPr>
          <w:rFonts w:asciiTheme="minorHAnsi" w:hAnsiTheme="minorHAnsi" w:cstheme="minorHAnsi"/>
          <w:b/>
          <w:bCs/>
        </w:rPr>
        <w:t>The June Drug Safety Update includes:</w:t>
      </w:r>
    </w:p>
    <w:p w14:paraId="4E718BC4" w14:textId="4826021D" w:rsidR="007C0C4F" w:rsidRPr="00EF4873" w:rsidRDefault="00131D98" w:rsidP="00A35F17">
      <w:pPr>
        <w:ind w:left="426" w:right="412"/>
        <w:rPr>
          <w:rFonts w:asciiTheme="minorHAnsi" w:hAnsiTheme="minorHAnsi" w:cstheme="minorHAnsi"/>
          <w:b/>
          <w:bCs/>
        </w:rPr>
      </w:pPr>
      <w:hyperlink r:id="rId48" w:history="1">
        <w:r w:rsidR="007C0C4F" w:rsidRPr="00EF4873">
          <w:rPr>
            <w:rStyle w:val="Hyperlink"/>
            <w:rFonts w:asciiTheme="minorHAnsi" w:hAnsiTheme="minorHAnsi" w:cstheme="minorHAnsi"/>
            <w:b/>
            <w:bCs/>
          </w:rPr>
          <w:t>Topiramate (Topamax): introduction of new safety measures, including a Pregnancy Prevention Programme - GOV.UK (www.gov.uk)</w:t>
        </w:r>
      </w:hyperlink>
    </w:p>
    <w:p w14:paraId="30D5D386" w14:textId="77777777" w:rsidR="00A35F17" w:rsidRPr="00EF4873" w:rsidRDefault="00A35F17" w:rsidP="00A35F17">
      <w:pPr>
        <w:ind w:left="426" w:right="412"/>
        <w:rPr>
          <w:rFonts w:asciiTheme="minorHAnsi" w:hAnsiTheme="minorHAnsi" w:cstheme="minorHAnsi"/>
          <w:b/>
          <w:bCs/>
        </w:rPr>
      </w:pPr>
    </w:p>
    <w:p w14:paraId="51A4E63A" w14:textId="77777777" w:rsidR="00A35F17" w:rsidRPr="00EF4873" w:rsidRDefault="00A35F17" w:rsidP="00A35F17">
      <w:pPr>
        <w:spacing w:after="160" w:line="278" w:lineRule="auto"/>
        <w:ind w:left="426" w:right="696"/>
        <w:jc w:val="both"/>
        <w:rPr>
          <w:rFonts w:asciiTheme="minorHAnsi" w:eastAsia="Aptos" w:hAnsiTheme="minorHAnsi" w:cstheme="minorHAnsi"/>
          <w:color w:val="0B0C0C"/>
          <w:kern w:val="2"/>
          <w:shd w:val="clear" w:color="auto" w:fill="FFFFFF"/>
          <w:lang w:eastAsia="en-US"/>
          <w14:ligatures w14:val="standardContextual"/>
        </w:rPr>
      </w:pPr>
    </w:p>
    <w:p w14:paraId="3E2126FF" w14:textId="77777777" w:rsidR="00A35F17" w:rsidRPr="00EF4873" w:rsidRDefault="00A35F17" w:rsidP="00A35F17">
      <w:pPr>
        <w:spacing w:after="160" w:line="278" w:lineRule="auto"/>
        <w:ind w:left="426" w:right="696"/>
        <w:jc w:val="both"/>
        <w:rPr>
          <w:rFonts w:asciiTheme="minorHAnsi" w:eastAsia="Aptos" w:hAnsiTheme="minorHAnsi" w:cstheme="minorHAnsi"/>
          <w:color w:val="0B0C0C"/>
          <w:kern w:val="2"/>
          <w:shd w:val="clear" w:color="auto" w:fill="FFFFFF"/>
          <w:lang w:eastAsia="en-US"/>
          <w14:ligatures w14:val="standardContextual"/>
        </w:rPr>
      </w:pPr>
      <w:r w:rsidRPr="00EF4873">
        <w:rPr>
          <w:rFonts w:asciiTheme="minorHAnsi" w:eastAsia="Aptos" w:hAnsiTheme="minorHAnsi" w:cstheme="minorHAnsi"/>
          <w:color w:val="0B0C0C"/>
          <w:kern w:val="2"/>
          <w:shd w:val="clear" w:color="auto" w:fill="FFFFFF"/>
          <w:lang w:eastAsia="en-US"/>
          <w14:ligatures w14:val="standardContextual"/>
        </w:rPr>
        <w:t xml:space="preserve">A new </w:t>
      </w:r>
      <w:hyperlink r:id="rId49" w:history="1">
        <w:r w:rsidRPr="00EF4873">
          <w:rPr>
            <w:rFonts w:asciiTheme="minorHAnsi" w:eastAsia="Aptos" w:hAnsiTheme="minorHAnsi" w:cstheme="minorHAnsi"/>
            <w:color w:val="467886"/>
            <w:kern w:val="2"/>
            <w:u w:val="single"/>
            <w:shd w:val="clear" w:color="auto" w:fill="FFFFFF"/>
            <w:lang w:eastAsia="en-US"/>
            <w14:ligatures w14:val="standardContextual"/>
          </w:rPr>
          <w:t>Major Safety Review</w:t>
        </w:r>
      </w:hyperlink>
      <w:r w:rsidRPr="00EF4873">
        <w:rPr>
          <w:rFonts w:asciiTheme="minorHAnsi" w:eastAsia="Aptos" w:hAnsiTheme="minorHAnsi" w:cstheme="minorHAnsi"/>
          <w:color w:val="0B0C0C"/>
          <w:kern w:val="2"/>
          <w:shd w:val="clear" w:color="auto" w:fill="FFFFFF"/>
          <w:lang w:eastAsia="en-US"/>
          <w14:ligatures w14:val="standardContextual"/>
        </w:rPr>
        <w:t xml:space="preserve"> into topiramate was started by the Medicines and Healthcare products Regulatory Agency (MHRA) as a result of an observational study reporting an increased risk of neurodevelopmental disabilities in children whose mothers took topiramate during pregnancy.</w:t>
      </w:r>
    </w:p>
    <w:p w14:paraId="18E1DC01" w14:textId="77777777" w:rsidR="00A35F17" w:rsidRPr="00EF4873" w:rsidRDefault="00A35F17" w:rsidP="00A35F17">
      <w:pPr>
        <w:spacing w:after="160" w:line="278" w:lineRule="auto"/>
        <w:ind w:left="426" w:right="696"/>
        <w:jc w:val="both"/>
        <w:rPr>
          <w:rFonts w:asciiTheme="minorHAnsi" w:eastAsia="Aptos" w:hAnsiTheme="minorHAnsi" w:cstheme="minorHAnsi"/>
          <w:kern w:val="2"/>
          <w:lang w:eastAsia="en-US"/>
          <w14:ligatures w14:val="standardContextual"/>
        </w:rPr>
      </w:pPr>
      <w:r w:rsidRPr="00EF4873">
        <w:rPr>
          <w:rFonts w:asciiTheme="minorHAnsi" w:eastAsia="Aptos" w:hAnsiTheme="minorHAnsi" w:cstheme="minorHAnsi"/>
          <w:kern w:val="2"/>
          <w:lang w:eastAsia="en-US"/>
          <w14:ligatures w14:val="standardContextual"/>
        </w:rPr>
        <w:lastRenderedPageBreak/>
        <w:t>Harms included a higher risk of congenital malformation, low birth weight and a potential increased risk of intellectual disability, autistic spectrum disorder and attention deficit hyperactivity disorder in children of mothers taking topiramate during pregnancy.</w:t>
      </w:r>
    </w:p>
    <w:p w14:paraId="2BC1E443" w14:textId="77777777" w:rsidR="00A35F17" w:rsidRPr="00EF4873" w:rsidRDefault="00A35F17" w:rsidP="00A35F17">
      <w:pPr>
        <w:spacing w:after="160" w:line="278" w:lineRule="auto"/>
        <w:ind w:left="426" w:right="696"/>
        <w:jc w:val="both"/>
        <w:rPr>
          <w:rFonts w:asciiTheme="minorHAnsi" w:eastAsia="Aptos" w:hAnsiTheme="minorHAnsi" w:cstheme="minorHAnsi"/>
          <w:b/>
          <w:bCs/>
          <w:kern w:val="2"/>
          <w:lang w:eastAsia="en-US"/>
          <w14:ligatures w14:val="standardContextual"/>
        </w:rPr>
      </w:pPr>
      <w:r w:rsidRPr="00EF4873">
        <w:rPr>
          <w:rFonts w:asciiTheme="minorHAnsi" w:eastAsia="Aptos" w:hAnsiTheme="minorHAnsi" w:cstheme="minorHAnsi"/>
          <w:b/>
          <w:bCs/>
          <w:kern w:val="2"/>
          <w:lang w:eastAsia="en-US"/>
          <w14:ligatures w14:val="standardContextual"/>
        </w:rPr>
        <w:t>Topiramate is now contraindicated in pregnancy and in women of childbearing potential unless the conditions of a Pregnancy Prevention Programme (PPP) are fulfilled.</w:t>
      </w:r>
    </w:p>
    <w:p w14:paraId="485EA645" w14:textId="31960DB0" w:rsidR="00A35F17" w:rsidRPr="00EF4873" w:rsidRDefault="00A35F17" w:rsidP="00A35F17">
      <w:pPr>
        <w:spacing w:after="160" w:line="278" w:lineRule="auto"/>
        <w:ind w:left="426" w:right="696"/>
        <w:jc w:val="both"/>
        <w:rPr>
          <w:rFonts w:asciiTheme="minorHAnsi" w:eastAsia="Aptos" w:hAnsiTheme="minorHAnsi" w:cstheme="minorHAnsi"/>
          <w:b/>
          <w:bCs/>
          <w:kern w:val="2"/>
          <w:lang w:eastAsia="en-US"/>
          <w14:ligatures w14:val="standardContextual"/>
        </w:rPr>
      </w:pPr>
      <w:r w:rsidRPr="00EF4873">
        <w:rPr>
          <w:rFonts w:asciiTheme="minorHAnsi" w:eastAsia="Aptos" w:hAnsiTheme="minorHAnsi" w:cstheme="minorHAnsi"/>
          <w:noProof/>
          <w:color w:val="0B0C0C"/>
          <w:kern w:val="2"/>
          <w:u w:val="single"/>
          <w:shd w:val="clear" w:color="auto" w:fill="FFFFFF"/>
          <w:lang w:eastAsia="en-US"/>
          <w14:ligatures w14:val="standardContextual"/>
        </w:rPr>
        <mc:AlternateContent>
          <mc:Choice Requires="wps">
            <w:drawing>
              <wp:anchor distT="45720" distB="45720" distL="114300" distR="114300" simplePos="0" relativeHeight="251678720" behindDoc="0" locked="0" layoutInCell="1" allowOverlap="1" wp14:anchorId="171E0A1F" wp14:editId="2801A15A">
                <wp:simplePos x="0" y="0"/>
                <wp:positionH relativeFrom="page">
                  <wp:posOffset>861533</wp:posOffset>
                </wp:positionH>
                <wp:positionV relativeFrom="paragraph">
                  <wp:posOffset>298450</wp:posOffset>
                </wp:positionV>
                <wp:extent cx="5781040" cy="3573145"/>
                <wp:effectExtent l="0" t="0" r="10160" b="27305"/>
                <wp:wrapSquare wrapText="bothSides"/>
                <wp:docPr id="757827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573145"/>
                        </a:xfrm>
                        <a:prstGeom prst="rect">
                          <a:avLst/>
                        </a:prstGeom>
                        <a:solidFill>
                          <a:sysClr val="window" lastClr="FFFFFF">
                            <a:lumMod val="95000"/>
                          </a:sysClr>
                        </a:solidFill>
                        <a:ln w="9525">
                          <a:solidFill>
                            <a:srgbClr val="000000"/>
                          </a:solidFill>
                          <a:miter lim="800000"/>
                          <a:headEnd/>
                          <a:tailEnd/>
                        </a:ln>
                      </wps:spPr>
                      <wps:txbx>
                        <w:txbxContent>
                          <w:p w14:paraId="2A405437" w14:textId="77777777" w:rsidR="00A35F17" w:rsidRPr="00A35F17" w:rsidRDefault="00A35F17" w:rsidP="00A35F17">
                            <w:pPr>
                              <w:pStyle w:val="Heading2"/>
                              <w:rPr>
                                <w:rFonts w:ascii="Aptos" w:hAnsi="Aptos" w:cs="Arial"/>
                                <w:b w:val="0"/>
                                <w:bCs w:val="0"/>
                                <w:color w:val="0B0C0C"/>
                                <w:sz w:val="22"/>
                                <w:szCs w:val="22"/>
                              </w:rPr>
                            </w:pPr>
                            <w:r w:rsidRPr="00A35F17">
                              <w:rPr>
                                <w:rFonts w:ascii="Aptos" w:hAnsi="Aptos" w:cs="Arial"/>
                                <w:color w:val="0B0C0C"/>
                                <w:sz w:val="22"/>
                                <w:szCs w:val="22"/>
                              </w:rPr>
                              <w:t>General advice for healthcare professionals:</w:t>
                            </w:r>
                          </w:p>
                          <w:p w14:paraId="00EB7EE7"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topiramate should not be used:</w:t>
                            </w:r>
                          </w:p>
                          <w:p w14:paraId="65700AE1"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in pregnancy for prophylaxis of migraine</w:t>
                            </w:r>
                          </w:p>
                          <w:p w14:paraId="165E44F7"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in pregnancy for epilepsy unless there is no other suitable treatment</w:t>
                            </w:r>
                          </w:p>
                          <w:p w14:paraId="398873E6"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topiramate should not be used in women of childbearing potential unless the conditions of the Pregnancy Prevention Programme are fulfilled. This aims to ensure that all women of childbearing potential:</w:t>
                            </w:r>
                          </w:p>
                          <w:p w14:paraId="42D312ED"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are using highly effective contraception</w:t>
                            </w:r>
                          </w:p>
                          <w:p w14:paraId="3689D5CE"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have a pregnancy test to exclude pregnancy before starting topiramate</w:t>
                            </w:r>
                          </w:p>
                          <w:p w14:paraId="60DC1328"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are aware of the risks from use of topiramate</w:t>
                            </w:r>
                          </w:p>
                          <w:p w14:paraId="75D7BEC5"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please see specific </w:t>
                            </w:r>
                            <w:hyperlink r:id="rId50" w:anchor="prescribers" w:history="1">
                              <w:r w:rsidRPr="00F22C0F">
                                <w:rPr>
                                  <w:rStyle w:val="Hyperlink"/>
                                  <w:rFonts w:cs="Arial"/>
                                  <w:color w:val="1D70B8"/>
                                </w:rPr>
                                <w:t>advice for prescribers</w:t>
                              </w:r>
                            </w:hyperlink>
                            <w:r w:rsidRPr="00F22C0F">
                              <w:rPr>
                                <w:rFonts w:cs="Arial"/>
                                <w:color w:val="0B0C0C"/>
                              </w:rPr>
                              <w:t> and </w:t>
                            </w:r>
                            <w:hyperlink r:id="rId51" w:anchor="dispensers" w:history="1">
                              <w:r w:rsidRPr="00F22C0F">
                                <w:rPr>
                                  <w:rStyle w:val="Hyperlink"/>
                                  <w:rFonts w:cs="Arial"/>
                                  <w:color w:val="1D70B8"/>
                                </w:rPr>
                                <w:t>advice for dispensers</w:t>
                              </w:r>
                            </w:hyperlink>
                          </w:p>
                          <w:p w14:paraId="70BE7237"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ensure women of childbearing potential sign the Risk Awareness Form, you will receive materials including the Risk Awareness Form by post in the coming weeks to use in the implementation of the Pregnancy Prevention Programme</w:t>
                            </w:r>
                          </w:p>
                          <w:p w14:paraId="5530A27D"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report suspected adverse drug reactions associated with topiramate to the </w:t>
                            </w:r>
                            <w:hyperlink r:id="rId52" w:history="1">
                              <w:r w:rsidRPr="00F22C0F">
                                <w:rPr>
                                  <w:rStyle w:val="Hyperlink"/>
                                  <w:rFonts w:cs="Arial"/>
                                  <w:color w:val="1D70B8"/>
                                </w:rPr>
                                <w:t>Yellow Card</w:t>
                              </w:r>
                            </w:hyperlink>
                            <w:r w:rsidRPr="00F22C0F">
                              <w:rPr>
                                <w:rFonts w:cs="Arial"/>
                                <w:color w:val="0B0C0C"/>
                              </w:rPr>
                              <w:t> scheme</w:t>
                            </w:r>
                          </w:p>
                          <w:p w14:paraId="45D66EA6" w14:textId="77777777" w:rsidR="00A35F17" w:rsidRPr="00EB3A3B" w:rsidRDefault="00A35F17" w:rsidP="00A35F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0A1F" id="_x0000_s1030" type="#_x0000_t202" style="position:absolute;left:0;text-align:left;margin-left:67.85pt;margin-top:23.5pt;width:455.2pt;height:281.3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" fillcolor="#f2f2f2">
                <v:textbox>
                  <w:txbxContent>
                    <w:p w14:paraId="2A405437" w14:textId="77777777" w:rsidR="00A35F17" w:rsidRPr="00A35F17" w:rsidRDefault="00A35F17" w:rsidP="00A35F17">
                      <w:pPr>
                        <w:pStyle w:val="Heading2"/>
                        <w:rPr>
                          <w:rFonts w:ascii="Aptos" w:hAnsi="Aptos" w:cs="Arial"/>
                          <w:b w:val="0"/>
                          <w:bCs w:val="0"/>
                          <w:color w:val="0B0C0C"/>
                          <w:sz w:val="22"/>
                          <w:szCs w:val="22"/>
                        </w:rPr>
                      </w:pPr>
                      <w:r w:rsidRPr="00A35F17">
                        <w:rPr>
                          <w:rFonts w:ascii="Aptos" w:hAnsi="Aptos" w:cs="Arial"/>
                          <w:color w:val="0B0C0C"/>
                          <w:sz w:val="22"/>
                          <w:szCs w:val="22"/>
                        </w:rPr>
                        <w:t>General advice for healthcare professionals:</w:t>
                      </w:r>
                    </w:p>
                    <w:p w14:paraId="00EB7EE7"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topiramate should not be used:</w:t>
                      </w:r>
                    </w:p>
                    <w:p w14:paraId="65700AE1"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in pregnancy for prophylaxis of migraine</w:t>
                      </w:r>
                    </w:p>
                    <w:p w14:paraId="165E44F7"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in pregnancy for epilepsy unless there is no other suitable treatment</w:t>
                      </w:r>
                    </w:p>
                    <w:p w14:paraId="398873E6"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topiramate should not be used in women of childbearing potential unless the conditions of the Pregnancy Prevention Programme are fulfilled. This aims to ensure that all women of childbearing potential:</w:t>
                      </w:r>
                    </w:p>
                    <w:p w14:paraId="42D312ED"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are using highly effective contraception</w:t>
                      </w:r>
                    </w:p>
                    <w:p w14:paraId="3689D5CE"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have a pregnancy test to exclude pregnancy before starting topiramate</w:t>
                      </w:r>
                    </w:p>
                    <w:p w14:paraId="60DC1328" w14:textId="77777777" w:rsidR="00A35F17" w:rsidRPr="00F22C0F" w:rsidRDefault="00A35F17" w:rsidP="00A35F17">
                      <w:pPr>
                        <w:numPr>
                          <w:ilvl w:val="1"/>
                          <w:numId w:val="33"/>
                        </w:numPr>
                        <w:spacing w:after="75"/>
                        <w:ind w:left="2040"/>
                        <w:rPr>
                          <w:rFonts w:cs="Arial"/>
                          <w:color w:val="0B0C0C"/>
                        </w:rPr>
                      </w:pPr>
                      <w:r w:rsidRPr="00F22C0F">
                        <w:rPr>
                          <w:rFonts w:cs="Arial"/>
                          <w:color w:val="0B0C0C"/>
                        </w:rPr>
                        <w:t>are aware of the risks from use of topiramate</w:t>
                      </w:r>
                    </w:p>
                    <w:p w14:paraId="75D7BEC5"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please see specific </w:t>
                      </w:r>
                      <w:hyperlink r:id="rId55" w:anchor="prescribers" w:history="1">
                        <w:r w:rsidRPr="00F22C0F">
                          <w:rPr>
                            <w:rStyle w:val="Hyperlink"/>
                            <w:rFonts w:cs="Arial"/>
                            <w:color w:val="1D70B8"/>
                          </w:rPr>
                          <w:t>advice for prescribers</w:t>
                        </w:r>
                      </w:hyperlink>
                      <w:r w:rsidRPr="00F22C0F">
                        <w:rPr>
                          <w:rFonts w:cs="Arial"/>
                          <w:color w:val="0B0C0C"/>
                        </w:rPr>
                        <w:t> and </w:t>
                      </w:r>
                      <w:hyperlink r:id="rId56" w:anchor="dispensers" w:history="1">
                        <w:r w:rsidRPr="00F22C0F">
                          <w:rPr>
                            <w:rStyle w:val="Hyperlink"/>
                            <w:rFonts w:cs="Arial"/>
                            <w:color w:val="1D70B8"/>
                          </w:rPr>
                          <w:t>advice for dispensers</w:t>
                        </w:r>
                      </w:hyperlink>
                    </w:p>
                    <w:p w14:paraId="70BE7237"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ensure women of childbearing potential sign the Risk Awareness Form, you will receive materials including the Risk Awareness Form by post in the coming weeks to use in the implementation of the Pregnancy Prevention Programme</w:t>
                      </w:r>
                    </w:p>
                    <w:p w14:paraId="5530A27D" w14:textId="77777777" w:rsidR="00A35F17" w:rsidRPr="00F22C0F" w:rsidRDefault="00A35F17" w:rsidP="00A35F17">
                      <w:pPr>
                        <w:numPr>
                          <w:ilvl w:val="0"/>
                          <w:numId w:val="33"/>
                        </w:numPr>
                        <w:spacing w:after="75"/>
                        <w:ind w:left="1020"/>
                        <w:rPr>
                          <w:rFonts w:cs="Arial"/>
                          <w:color w:val="0B0C0C"/>
                        </w:rPr>
                      </w:pPr>
                      <w:r w:rsidRPr="00F22C0F">
                        <w:rPr>
                          <w:rFonts w:cs="Arial"/>
                          <w:color w:val="0B0C0C"/>
                        </w:rPr>
                        <w:t>report suspected adverse drug reactions associated with topiramate to the </w:t>
                      </w:r>
                      <w:hyperlink r:id="rId57" w:history="1">
                        <w:r w:rsidRPr="00F22C0F">
                          <w:rPr>
                            <w:rStyle w:val="Hyperlink"/>
                            <w:rFonts w:cs="Arial"/>
                            <w:color w:val="1D70B8"/>
                          </w:rPr>
                          <w:t>Yellow Card</w:t>
                        </w:r>
                      </w:hyperlink>
                      <w:r w:rsidRPr="00F22C0F">
                        <w:rPr>
                          <w:rFonts w:cs="Arial"/>
                          <w:color w:val="0B0C0C"/>
                        </w:rPr>
                        <w:t> scheme</w:t>
                      </w:r>
                    </w:p>
                    <w:p w14:paraId="45D66EA6" w14:textId="77777777" w:rsidR="00A35F17" w:rsidRPr="00EB3A3B" w:rsidRDefault="00A35F17" w:rsidP="00A35F17"/>
                  </w:txbxContent>
                </v:textbox>
                <w10:wrap type="square" anchorx="page"/>
              </v:shape>
            </w:pict>
          </mc:Fallback>
        </mc:AlternateContent>
      </w:r>
    </w:p>
    <w:p w14:paraId="721D8D4A" w14:textId="5EE27B03" w:rsidR="00A35F17" w:rsidRPr="00EF4873" w:rsidRDefault="00A35F17" w:rsidP="00A35F17">
      <w:pPr>
        <w:shd w:val="clear" w:color="auto" w:fill="FFFFFF"/>
        <w:spacing w:before="225" w:after="225"/>
        <w:ind w:left="426" w:right="696"/>
        <w:jc w:val="both"/>
        <w:rPr>
          <w:rFonts w:asciiTheme="minorHAnsi" w:eastAsia="Times New Roman" w:hAnsiTheme="minorHAnsi" w:cstheme="minorHAnsi"/>
          <w:b/>
          <w:bCs/>
          <w:color w:val="0B0C0C"/>
        </w:rPr>
      </w:pPr>
    </w:p>
    <w:p w14:paraId="72C2431F" w14:textId="77777777" w:rsidR="00A35F17" w:rsidRPr="00EF4873" w:rsidRDefault="00A35F17" w:rsidP="00A35F17">
      <w:pPr>
        <w:shd w:val="clear" w:color="auto" w:fill="FFFFFF"/>
        <w:spacing w:before="225" w:after="225"/>
        <w:ind w:left="426" w:right="696"/>
        <w:jc w:val="both"/>
        <w:rPr>
          <w:rFonts w:asciiTheme="minorHAnsi" w:eastAsia="Times New Roman" w:hAnsiTheme="minorHAnsi" w:cstheme="minorHAnsi"/>
          <w:b/>
          <w:bCs/>
          <w:color w:val="0B0C0C"/>
        </w:rPr>
      </w:pPr>
      <w:r w:rsidRPr="00EF4873">
        <w:rPr>
          <w:rFonts w:asciiTheme="minorHAnsi" w:eastAsia="Times New Roman" w:hAnsiTheme="minorHAnsi" w:cstheme="minorHAnsi"/>
          <w:b/>
          <w:bCs/>
          <w:color w:val="0B0C0C"/>
        </w:rPr>
        <w:t>Advice on contraceptives</w:t>
      </w:r>
    </w:p>
    <w:p w14:paraId="2195E430" w14:textId="77777777" w:rsidR="00A35F17" w:rsidRPr="00EF4873" w:rsidRDefault="00A35F17" w:rsidP="00A35F17">
      <w:pPr>
        <w:shd w:val="clear" w:color="auto" w:fill="FFFFFF"/>
        <w:spacing w:before="225" w:after="225"/>
        <w:ind w:left="426" w:right="696"/>
        <w:jc w:val="both"/>
        <w:rPr>
          <w:rFonts w:asciiTheme="minorHAnsi" w:eastAsia="Times New Roman" w:hAnsiTheme="minorHAnsi" w:cstheme="minorHAnsi"/>
          <w:color w:val="0B0C0C"/>
        </w:rPr>
      </w:pPr>
      <w:r w:rsidRPr="00EF4873">
        <w:rPr>
          <w:rFonts w:asciiTheme="minorHAnsi" w:eastAsia="Times New Roman" w:hAnsiTheme="minorHAnsi" w:cstheme="minorHAnsi"/>
          <w:color w:val="0B0C0C"/>
        </w:rPr>
        <w:t>Topiramate may reduce the effectiveness of steroidal contraceptives, including oral contraceptives. Alternative or concomitant methods of contraception should be considered. Consult clinical guidance, including that from the </w:t>
      </w:r>
      <w:hyperlink r:id="rId58" w:history="1">
        <w:r w:rsidRPr="00EF4873">
          <w:rPr>
            <w:rFonts w:asciiTheme="minorHAnsi" w:eastAsia="Times New Roman" w:hAnsiTheme="minorHAnsi" w:cstheme="minorHAnsi"/>
            <w:color w:val="1D70B8"/>
            <w:u w:val="single"/>
          </w:rPr>
          <w:t>Faculty of Reproductive and Sexual Health Clinical Effectiveness Unit</w:t>
        </w:r>
      </w:hyperlink>
      <w:r w:rsidRPr="00EF4873">
        <w:rPr>
          <w:rFonts w:asciiTheme="minorHAnsi" w:eastAsia="Times New Roman" w:hAnsiTheme="minorHAnsi" w:cstheme="minorHAnsi"/>
          <w:color w:val="0B0C0C"/>
        </w:rPr>
        <w:t> (May 2022).</w:t>
      </w:r>
    </w:p>
    <w:p w14:paraId="0E5FDCE2" w14:textId="77777777" w:rsidR="00A35F17" w:rsidRPr="00EF4873" w:rsidRDefault="00A35F17" w:rsidP="00A35F17">
      <w:pPr>
        <w:shd w:val="clear" w:color="auto" w:fill="FFFFFF"/>
        <w:spacing w:before="225" w:after="225"/>
        <w:ind w:left="426" w:right="696"/>
        <w:jc w:val="both"/>
        <w:rPr>
          <w:rFonts w:asciiTheme="minorHAnsi" w:eastAsia="Times New Roman" w:hAnsiTheme="minorHAnsi" w:cstheme="minorHAnsi"/>
          <w:color w:val="0B0C0C"/>
        </w:rPr>
      </w:pPr>
      <w:r w:rsidRPr="00EF4873">
        <w:rPr>
          <w:rFonts w:asciiTheme="minorHAnsi" w:eastAsia="Times New Roman" w:hAnsiTheme="minorHAnsi" w:cstheme="minorHAnsi"/>
          <w:color w:val="0B0C0C"/>
        </w:rPr>
        <w:t>When using any medicine with teratogenic potential, the </w:t>
      </w:r>
      <w:hyperlink r:id="rId59" w:history="1">
        <w:r w:rsidRPr="00EF4873">
          <w:rPr>
            <w:rFonts w:asciiTheme="minorHAnsi" w:eastAsia="Times New Roman" w:hAnsiTheme="minorHAnsi" w:cstheme="minorHAnsi"/>
            <w:color w:val="1D70B8"/>
            <w:u w:val="single"/>
          </w:rPr>
          <w:t>most effective contraceptive method</w:t>
        </w:r>
      </w:hyperlink>
      <w:r w:rsidRPr="00EF4873">
        <w:rPr>
          <w:rFonts w:asciiTheme="minorHAnsi" w:eastAsia="Times New Roman" w:hAnsiTheme="minorHAnsi" w:cstheme="minorHAnsi"/>
          <w:color w:val="0B0C0C"/>
        </w:rPr>
        <w:t> should be advised, taking into account their personal circumstances.</w:t>
      </w:r>
    </w:p>
    <w:p w14:paraId="0EA97C9B" w14:textId="77777777" w:rsidR="00A35F17" w:rsidRDefault="00A35F17" w:rsidP="00A35F17">
      <w:pPr>
        <w:spacing w:after="160" w:line="278" w:lineRule="auto"/>
        <w:ind w:left="426" w:right="696"/>
        <w:jc w:val="both"/>
        <w:rPr>
          <w:rFonts w:asciiTheme="minorHAnsi" w:eastAsia="Aptos" w:hAnsiTheme="minorHAnsi" w:cstheme="minorHAnsi"/>
          <w:color w:val="467886"/>
          <w:kern w:val="2"/>
          <w:u w:val="single"/>
          <w:lang w:eastAsia="en-US"/>
          <w14:ligatures w14:val="standardContextual"/>
        </w:rPr>
      </w:pPr>
      <w:r w:rsidRPr="00EF4873">
        <w:rPr>
          <w:rFonts w:asciiTheme="minorHAnsi" w:eastAsia="Aptos" w:hAnsiTheme="minorHAnsi" w:cstheme="minorHAnsi"/>
          <w:b/>
          <w:bCs/>
          <w:kern w:val="2"/>
          <w:lang w:eastAsia="en-US"/>
          <w14:ligatures w14:val="standardContextual"/>
        </w:rPr>
        <w:t xml:space="preserve">Further information including PPP supporting materials, and advice for healthcare professionals and patients can be found on the drug safety update: </w:t>
      </w:r>
      <w:hyperlink w:history="1">
        <w:r w:rsidRPr="00EF4873">
          <w:rPr>
            <w:rFonts w:asciiTheme="minorHAnsi" w:eastAsia="Aptos" w:hAnsiTheme="minorHAnsi" w:cstheme="minorHAnsi"/>
            <w:color w:val="467886"/>
            <w:kern w:val="2"/>
            <w:u w:val="single"/>
            <w:lang w:eastAsia="en-US"/>
            <w14:ligatures w14:val="standardContextual"/>
          </w:rPr>
          <w:t>Topiramate (Topamax): start of safety review triggered by a study reporting an increased risk of neurodevelopmental disabilities in children with prenatal exposure - GOV.UK (www.gov.uk)</w:t>
        </w:r>
      </w:hyperlink>
    </w:p>
    <w:p w14:paraId="1E65A778" w14:textId="77777777" w:rsidR="00B15B4D" w:rsidRDefault="00B15B4D" w:rsidP="00A35F17">
      <w:pPr>
        <w:spacing w:after="160" w:line="278" w:lineRule="auto"/>
        <w:ind w:left="426" w:right="696"/>
        <w:jc w:val="both"/>
        <w:rPr>
          <w:rFonts w:asciiTheme="minorHAnsi" w:eastAsia="Aptos" w:hAnsiTheme="minorHAnsi" w:cstheme="minorHAnsi"/>
          <w:color w:val="467886"/>
          <w:kern w:val="2"/>
          <w:u w:val="single"/>
          <w:lang w:eastAsia="en-US"/>
          <w14:ligatures w14:val="standardContextual"/>
        </w:rPr>
      </w:pPr>
    </w:p>
    <w:p w14:paraId="7180D8CC" w14:textId="77777777" w:rsidR="0043077B" w:rsidRPr="00EF4873" w:rsidRDefault="0043077B" w:rsidP="00A35F17">
      <w:pPr>
        <w:spacing w:after="160" w:line="278" w:lineRule="auto"/>
        <w:ind w:left="426" w:right="696"/>
        <w:jc w:val="both"/>
        <w:rPr>
          <w:rFonts w:asciiTheme="minorHAnsi" w:eastAsia="Aptos" w:hAnsiTheme="minorHAnsi" w:cstheme="minorHAnsi"/>
          <w:color w:val="467886"/>
          <w:kern w:val="2"/>
          <w:u w:val="single"/>
          <w:lang w:eastAsia="en-US"/>
          <w14:ligatures w14:val="standardContextual"/>
        </w:rPr>
      </w:pPr>
    </w:p>
    <w:p w14:paraId="7A3C9702" w14:textId="77777777" w:rsidR="008955AD" w:rsidRPr="00EF4873" w:rsidRDefault="008955AD" w:rsidP="008955AD">
      <w:pPr>
        <w:shd w:val="clear" w:color="auto" w:fill="E5DFEC" w:themeFill="accent4" w:themeFillTint="33"/>
        <w:ind w:left="426"/>
        <w:rPr>
          <w:rFonts w:asciiTheme="minorHAnsi" w:hAnsiTheme="minorHAnsi" w:cstheme="minorHAnsi"/>
          <w:b/>
          <w:bCs/>
          <w:sz w:val="24"/>
          <w:szCs w:val="24"/>
        </w:rPr>
      </w:pPr>
      <w:bookmarkStart w:id="26" w:name="Shortages"/>
      <w:r w:rsidRPr="00EF4873">
        <w:rPr>
          <w:rFonts w:asciiTheme="minorHAnsi" w:hAnsiTheme="minorHAnsi" w:cstheme="minorHAnsi"/>
          <w:b/>
          <w:bCs/>
          <w:sz w:val="24"/>
          <w:szCs w:val="24"/>
        </w:rPr>
        <w:t xml:space="preserve">Shortages Summary </w:t>
      </w:r>
    </w:p>
    <w:bookmarkEnd w:id="26"/>
    <w:p w14:paraId="017A19B2" w14:textId="77777777" w:rsidR="008955AD" w:rsidRPr="00EF4873" w:rsidRDefault="008955AD" w:rsidP="008955AD">
      <w:pPr>
        <w:spacing w:before="240" w:after="240" w:line="360" w:lineRule="auto"/>
        <w:ind w:left="425"/>
        <w:rPr>
          <w:rFonts w:asciiTheme="minorHAnsi" w:hAnsiTheme="minorHAnsi" w:cstheme="minorHAnsi"/>
        </w:rPr>
      </w:pPr>
      <w:r w:rsidRPr="00EF4873">
        <w:rPr>
          <w:rFonts w:asciiTheme="minorHAnsi" w:hAnsiTheme="minorHAnsi" w:cstheme="minorHAnsi"/>
        </w:rPr>
        <w:lastRenderedPageBreak/>
        <w:t xml:space="preserve">From February 2024 onwards, the monthly Medicines Optimisation newsletter will no longer contain the medicines shortages update document, which was compiled each month from the shortages listed on the SPS (Specialist Pharmacy Services) Medicines Supply tool. </w:t>
      </w:r>
      <w:r w:rsidRPr="00EF4873">
        <w:rPr>
          <w:rStyle w:val="ui-provider"/>
          <w:rFonts w:asciiTheme="minorHAnsi" w:hAnsiTheme="minorHAnsi" w:cstheme="minorHAnsi"/>
        </w:rPr>
        <w:t>The information published on the SPS Medicines Supply tool is provided by DHSC and NHSEI Medicines Supply Teams and was not formally reviewed by the NHS Kent and Medway Medicines Optimisation team.</w:t>
      </w:r>
    </w:p>
    <w:p w14:paraId="44387FC8" w14:textId="77777777" w:rsidR="008955AD" w:rsidRPr="00EF4873" w:rsidRDefault="008955AD" w:rsidP="008955AD">
      <w:pPr>
        <w:spacing w:after="240" w:line="360" w:lineRule="auto"/>
        <w:ind w:left="425"/>
        <w:rPr>
          <w:rFonts w:asciiTheme="minorHAnsi" w:hAnsiTheme="minorHAnsi" w:cstheme="minorHAnsi"/>
        </w:rPr>
      </w:pPr>
      <w:r w:rsidRPr="00EF4873">
        <w:rPr>
          <w:rFonts w:asciiTheme="minorHAnsi" w:hAnsiTheme="minorHAnsi" w:cstheme="minorHAnsi"/>
        </w:rPr>
        <w:t xml:space="preserve">During the time that the shortages update was compiled and included in the Medicines Optimisation newsletter, practices and healthcare professionals were still encouraged to </w:t>
      </w:r>
      <w:r w:rsidRPr="00EF4873">
        <w:rPr>
          <w:rFonts w:asciiTheme="minorHAnsi" w:hAnsiTheme="minorHAnsi" w:cstheme="minorHAnsi"/>
          <w:b/>
          <w:bCs/>
        </w:rPr>
        <w:t xml:space="preserve">register for free access to the </w:t>
      </w:r>
      <w:hyperlink r:id="rId60" w:history="1">
        <w:r w:rsidRPr="00EF4873">
          <w:rPr>
            <w:rStyle w:val="Hyperlink"/>
            <w:rFonts w:asciiTheme="minorHAnsi" w:hAnsiTheme="minorHAnsi" w:cstheme="minorHAnsi"/>
          </w:rPr>
          <w:t>SPS website</w:t>
        </w:r>
      </w:hyperlink>
      <w:r w:rsidRPr="00EF4873">
        <w:rPr>
          <w:rFonts w:asciiTheme="minorHAnsi" w:hAnsiTheme="minorHAnsi" w:cstheme="minorHAnsi"/>
        </w:rPr>
        <w:t xml:space="preserve"> and to </w:t>
      </w:r>
      <w:r w:rsidRPr="00EF4873">
        <w:rPr>
          <w:rFonts w:asciiTheme="minorHAnsi" w:hAnsiTheme="minorHAnsi" w:cstheme="minorHAnsi"/>
          <w:b/>
          <w:bCs/>
        </w:rPr>
        <w:t>access the SPS Medicines Supply tool directly</w:t>
      </w:r>
      <w:r w:rsidRPr="00EF4873">
        <w:rPr>
          <w:rFonts w:asciiTheme="minorHAnsi" w:hAnsiTheme="minorHAnsi" w:cstheme="minorHAnsi"/>
        </w:rPr>
        <w:t xml:space="preserve"> in real time, to have access to the most up-to-date and complete information and advice available. Now that the shortages update will no longer be compiled by the Medicines Optimisation team for inclusion in the newsletter, healthcare professionals will be required to access the SPS Medicines Supply tool to access information on the latest shortages. Serious Shortage Protocols (SPPs) can be found on the NHS BSA website </w:t>
      </w:r>
      <w:hyperlink r:id="rId61" w:history="1">
        <w:r w:rsidRPr="00EF4873">
          <w:rPr>
            <w:rStyle w:val="Hyperlink"/>
            <w:rFonts w:asciiTheme="minorHAnsi" w:hAnsiTheme="minorHAnsi" w:cstheme="minorHAnsi"/>
          </w:rPr>
          <w:t>here</w:t>
        </w:r>
      </w:hyperlink>
      <w:r w:rsidRPr="00EF4873">
        <w:rPr>
          <w:rFonts w:asciiTheme="minorHAnsi" w:hAnsiTheme="minorHAnsi" w:cstheme="minorHAnsi"/>
        </w:rPr>
        <w:t>.</w:t>
      </w:r>
    </w:p>
    <w:p w14:paraId="3EB5A074" w14:textId="77777777" w:rsidR="00BE4DD0" w:rsidRPr="00EF4873" w:rsidRDefault="00BE4DD0" w:rsidP="00C935C4">
      <w:pPr>
        <w:ind w:right="412"/>
        <w:rPr>
          <w:rFonts w:asciiTheme="minorHAnsi" w:hAnsiTheme="minorHAnsi" w:cstheme="minorHAnsi"/>
        </w:rPr>
      </w:pPr>
    </w:p>
    <w:sectPr w:rsidR="00BE4DD0" w:rsidRPr="00EF4873" w:rsidSect="008B3EFC">
      <w:footerReference w:type="default" r:id="rId62"/>
      <w:pgSz w:w="11906" w:h="16838"/>
      <w:pgMar w:top="1135" w:right="720" w:bottom="720" w:left="851" w:header="709"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32D66" w14:textId="77777777" w:rsidR="00F85A44" w:rsidRDefault="00F85A44" w:rsidP="00BB6A3C">
      <w:r>
        <w:separator/>
      </w:r>
    </w:p>
  </w:endnote>
  <w:endnote w:type="continuationSeparator" w:id="0">
    <w:p w14:paraId="433D96C7" w14:textId="77777777" w:rsidR="00F85A44" w:rsidRDefault="00F85A44"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18C2" w14:textId="0CA6D813" w:rsidR="00EE1F83" w:rsidRPr="00BB3EF1" w:rsidRDefault="008B3EFC" w:rsidP="00EE1F83">
    <w:pPr>
      <w:pStyle w:val="Footer"/>
      <w:jc w:val="center"/>
      <w:rPr>
        <w:i/>
        <w:iCs/>
        <w:sz w:val="20"/>
        <w:szCs w:val="20"/>
      </w:rPr>
    </w:pPr>
    <w:r>
      <w:rPr>
        <w:rFonts w:ascii="Helvetica" w:hAnsi="Helvetica" w:cs="Helvetica"/>
        <w:i/>
        <w:iCs/>
        <w:color w:val="202020"/>
        <w:sz w:val="18"/>
        <w:szCs w:val="18"/>
      </w:rPr>
      <w:tab/>
    </w:r>
    <w:r w:rsidR="00EE1F83"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14792" w14:textId="77777777" w:rsidR="00F85A44" w:rsidRDefault="00F85A44" w:rsidP="00BB6A3C">
      <w:r>
        <w:separator/>
      </w:r>
    </w:p>
  </w:footnote>
  <w:footnote w:type="continuationSeparator" w:id="0">
    <w:p w14:paraId="6A551FC8" w14:textId="77777777" w:rsidR="00F85A44" w:rsidRDefault="00F85A44"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04D7"/>
    <w:multiLevelType w:val="hybridMultilevel"/>
    <w:tmpl w:val="253E3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9B10D7"/>
    <w:multiLevelType w:val="multilevel"/>
    <w:tmpl w:val="66265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129E9"/>
    <w:multiLevelType w:val="hybridMultilevel"/>
    <w:tmpl w:val="FC5879E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E450E"/>
    <w:multiLevelType w:val="hybridMultilevel"/>
    <w:tmpl w:val="F496AA48"/>
    <w:lvl w:ilvl="0" w:tplc="FD68486E">
      <w:start w:val="2"/>
      <w:numFmt w:val="bullet"/>
      <w:lvlText w:val="-"/>
      <w:lvlJc w:val="left"/>
      <w:pPr>
        <w:ind w:left="1572" w:hanging="360"/>
      </w:pPr>
      <w:rPr>
        <w:rFonts w:ascii="Calibri" w:eastAsiaTheme="minorHAnsi" w:hAnsi="Calibri" w:cs="Calibri"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5"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0C1D63"/>
    <w:multiLevelType w:val="hybridMultilevel"/>
    <w:tmpl w:val="1F90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21B3A"/>
    <w:multiLevelType w:val="hybridMultilevel"/>
    <w:tmpl w:val="82348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6E91344"/>
    <w:multiLevelType w:val="hybridMultilevel"/>
    <w:tmpl w:val="71706DC2"/>
    <w:lvl w:ilvl="0" w:tplc="9E746D1E">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8703300"/>
    <w:multiLevelType w:val="hybridMultilevel"/>
    <w:tmpl w:val="A758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81CE8"/>
    <w:multiLevelType w:val="hybridMultilevel"/>
    <w:tmpl w:val="5142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437F8"/>
    <w:multiLevelType w:val="hybridMultilevel"/>
    <w:tmpl w:val="A07081E4"/>
    <w:lvl w:ilvl="0" w:tplc="C1AA08B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21DC3E80"/>
    <w:multiLevelType w:val="hybridMultilevel"/>
    <w:tmpl w:val="E9CE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3C3643"/>
    <w:multiLevelType w:val="hybridMultilevel"/>
    <w:tmpl w:val="E4DC6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4BB3564"/>
    <w:multiLevelType w:val="hybridMultilevel"/>
    <w:tmpl w:val="7BBA0636"/>
    <w:lvl w:ilvl="0" w:tplc="C024D290">
      <w:numFmt w:val="bullet"/>
      <w:lvlText w:val="•"/>
      <w:lvlJc w:val="left"/>
      <w:pPr>
        <w:ind w:left="786" w:hanging="360"/>
      </w:pPr>
      <w:rPr>
        <w:rFonts w:ascii="Calibri" w:eastAsia="Times New Roman"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3701570F"/>
    <w:multiLevelType w:val="hybridMultilevel"/>
    <w:tmpl w:val="49885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A01BF7"/>
    <w:multiLevelType w:val="hybridMultilevel"/>
    <w:tmpl w:val="236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F082D"/>
    <w:multiLevelType w:val="hybridMultilevel"/>
    <w:tmpl w:val="DC5C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11047"/>
    <w:multiLevelType w:val="hybridMultilevel"/>
    <w:tmpl w:val="514C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324682"/>
    <w:multiLevelType w:val="hybridMultilevel"/>
    <w:tmpl w:val="C334218E"/>
    <w:lvl w:ilvl="0" w:tplc="08090001">
      <w:start w:val="1"/>
      <w:numFmt w:val="bullet"/>
      <w:lvlText w:val=""/>
      <w:lvlJc w:val="left"/>
      <w:pPr>
        <w:ind w:left="360" w:hanging="360"/>
      </w:pPr>
      <w:rPr>
        <w:rFonts w:ascii="Symbol" w:hAnsi="Symbol" w:hint="default"/>
        <w:color w:val="0B0C0C"/>
      </w:rPr>
    </w:lvl>
    <w:lvl w:ilvl="1" w:tplc="AE64D034">
      <w:start w:val="6"/>
      <w:numFmt w:val="bullet"/>
      <w:lvlText w:val="−"/>
      <w:lvlJc w:val="left"/>
      <w:pPr>
        <w:ind w:left="720" w:hanging="360"/>
      </w:pPr>
      <w:rPr>
        <w:rFonts w:ascii="Helvetica" w:eastAsiaTheme="minorHAnsi" w:hAnsi="Helvetica" w:cs="Helvetica"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20" w15:restartNumberingAfterBreak="0">
    <w:nsid w:val="40EC5F52"/>
    <w:multiLevelType w:val="hybridMultilevel"/>
    <w:tmpl w:val="25B0528A"/>
    <w:lvl w:ilvl="0" w:tplc="C1AA08B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216E6"/>
    <w:multiLevelType w:val="multilevel"/>
    <w:tmpl w:val="5AF2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1D3D26"/>
    <w:multiLevelType w:val="hybridMultilevel"/>
    <w:tmpl w:val="38B2574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4C7D19B2"/>
    <w:multiLevelType w:val="hybridMultilevel"/>
    <w:tmpl w:val="025CE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FB0FCC"/>
    <w:multiLevelType w:val="hybridMultilevel"/>
    <w:tmpl w:val="7F1CB1C0"/>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5" w15:restartNumberingAfterBreak="0">
    <w:nsid w:val="55A5562F"/>
    <w:multiLevelType w:val="hybridMultilevel"/>
    <w:tmpl w:val="0D143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64257D5"/>
    <w:multiLevelType w:val="hybridMultilevel"/>
    <w:tmpl w:val="410827B6"/>
    <w:lvl w:ilvl="0" w:tplc="FFFFFFFF">
      <w:numFmt w:val="bullet"/>
      <w:lvlText w:val="-"/>
      <w:lvlJc w:val="left"/>
      <w:pPr>
        <w:ind w:left="720" w:hanging="360"/>
      </w:pPr>
      <w:rPr>
        <w:rFonts w:ascii="Helvetica" w:eastAsiaTheme="minorHAnsi" w:hAnsi="Helvetica" w:cs="Helvetica" w:hint="default"/>
        <w:color w:val="0B0C0C"/>
      </w:rPr>
    </w:lvl>
    <w:lvl w:ilvl="1" w:tplc="06426DEA">
      <w:numFmt w:val="bullet"/>
      <w:lvlText w:val="-"/>
      <w:lvlJc w:val="left"/>
      <w:pPr>
        <w:ind w:left="720" w:hanging="360"/>
      </w:pPr>
      <w:rPr>
        <w:rFonts w:ascii="Helvetica" w:eastAsiaTheme="minorHAnsi" w:hAnsi="Helvetica" w:cs="Helvetica" w:hint="default"/>
        <w:color w:val="0B0C0C"/>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92411D2"/>
    <w:multiLevelType w:val="hybridMultilevel"/>
    <w:tmpl w:val="D5CE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D0A28"/>
    <w:multiLevelType w:val="hybridMultilevel"/>
    <w:tmpl w:val="C15096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668E2D3E"/>
    <w:multiLevelType w:val="hybridMultilevel"/>
    <w:tmpl w:val="06CE6628"/>
    <w:lvl w:ilvl="0" w:tplc="FD68486E">
      <w:start w:val="2"/>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68ED099A"/>
    <w:multiLevelType w:val="hybridMultilevel"/>
    <w:tmpl w:val="380A2D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CC311F"/>
    <w:multiLevelType w:val="hybridMultilevel"/>
    <w:tmpl w:val="6DE2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0C0C8C"/>
    <w:multiLevelType w:val="hybridMultilevel"/>
    <w:tmpl w:val="ED4893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7EA3068A"/>
    <w:multiLevelType w:val="hybridMultilevel"/>
    <w:tmpl w:val="06DE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045219">
    <w:abstractNumId w:val="31"/>
  </w:num>
  <w:num w:numId="2" w16cid:durableId="1251700040">
    <w:abstractNumId w:val="5"/>
  </w:num>
  <w:num w:numId="3" w16cid:durableId="592905149">
    <w:abstractNumId w:val="3"/>
  </w:num>
  <w:num w:numId="4" w16cid:durableId="792141500">
    <w:abstractNumId w:val="23"/>
  </w:num>
  <w:num w:numId="5" w16cid:durableId="1510022120">
    <w:abstractNumId w:val="10"/>
  </w:num>
  <w:num w:numId="6" w16cid:durableId="1177113660">
    <w:abstractNumId w:val="17"/>
  </w:num>
  <w:num w:numId="7" w16cid:durableId="1493452263">
    <w:abstractNumId w:val="18"/>
  </w:num>
  <w:num w:numId="8" w16cid:durableId="2135173197">
    <w:abstractNumId w:val="16"/>
  </w:num>
  <w:num w:numId="9" w16cid:durableId="1712531552">
    <w:abstractNumId w:val="27"/>
  </w:num>
  <w:num w:numId="10" w16cid:durableId="1629437346">
    <w:abstractNumId w:val="6"/>
  </w:num>
  <w:num w:numId="11" w16cid:durableId="1823085674">
    <w:abstractNumId w:val="11"/>
  </w:num>
  <w:num w:numId="12" w16cid:durableId="41560331">
    <w:abstractNumId w:val="20"/>
  </w:num>
  <w:num w:numId="13" w16cid:durableId="1715277500">
    <w:abstractNumId w:val="33"/>
  </w:num>
  <w:num w:numId="14" w16cid:durableId="1062750928">
    <w:abstractNumId w:val="14"/>
  </w:num>
  <w:num w:numId="15" w16cid:durableId="1173912419">
    <w:abstractNumId w:val="13"/>
  </w:num>
  <w:num w:numId="16" w16cid:durableId="1710373670">
    <w:abstractNumId w:val="7"/>
  </w:num>
  <w:num w:numId="17" w16cid:durableId="473719241">
    <w:abstractNumId w:val="25"/>
  </w:num>
  <w:num w:numId="18" w16cid:durableId="1447966912">
    <w:abstractNumId w:val="19"/>
  </w:num>
  <w:num w:numId="19" w16cid:durableId="878975741">
    <w:abstractNumId w:val="26"/>
  </w:num>
  <w:num w:numId="20" w16cid:durableId="634529125">
    <w:abstractNumId w:val="8"/>
  </w:num>
  <w:num w:numId="21" w16cid:durableId="529296232">
    <w:abstractNumId w:val="22"/>
  </w:num>
  <w:num w:numId="22" w16cid:durableId="71513059">
    <w:abstractNumId w:val="24"/>
  </w:num>
  <w:num w:numId="23" w16cid:durableId="273565089">
    <w:abstractNumId w:val="21"/>
  </w:num>
  <w:num w:numId="24" w16cid:durableId="1633095590">
    <w:abstractNumId w:val="9"/>
  </w:num>
  <w:num w:numId="25" w16cid:durableId="1116488414">
    <w:abstractNumId w:val="34"/>
  </w:num>
  <w:num w:numId="26" w16cid:durableId="1844785732">
    <w:abstractNumId w:val="2"/>
  </w:num>
  <w:num w:numId="27" w16cid:durableId="681126707">
    <w:abstractNumId w:val="29"/>
  </w:num>
  <w:num w:numId="28" w16cid:durableId="1335066412">
    <w:abstractNumId w:val="4"/>
  </w:num>
  <w:num w:numId="29" w16cid:durableId="1370952407">
    <w:abstractNumId w:val="32"/>
  </w:num>
  <w:num w:numId="30" w16cid:durableId="1307509828">
    <w:abstractNumId w:val="15"/>
  </w:num>
  <w:num w:numId="31" w16cid:durableId="462693217">
    <w:abstractNumId w:val="0"/>
  </w:num>
  <w:num w:numId="32" w16cid:durableId="1098524711">
    <w:abstractNumId w:val="12"/>
  </w:num>
  <w:num w:numId="33" w16cid:durableId="905843546">
    <w:abstractNumId w:val="1"/>
  </w:num>
  <w:num w:numId="34" w16cid:durableId="738862201">
    <w:abstractNumId w:val="30"/>
  </w:num>
  <w:num w:numId="35" w16cid:durableId="15059742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16581"/>
    <w:rsid w:val="00036D00"/>
    <w:rsid w:val="0004141F"/>
    <w:rsid w:val="000561AB"/>
    <w:rsid w:val="00060DB1"/>
    <w:rsid w:val="0007102D"/>
    <w:rsid w:val="00076852"/>
    <w:rsid w:val="000803AE"/>
    <w:rsid w:val="000A0F8F"/>
    <w:rsid w:val="000A1D3D"/>
    <w:rsid w:val="000A682D"/>
    <w:rsid w:val="000B4B5B"/>
    <w:rsid w:val="000B4B8C"/>
    <w:rsid w:val="000C0A91"/>
    <w:rsid w:val="000D033D"/>
    <w:rsid w:val="000E58E2"/>
    <w:rsid w:val="000E6864"/>
    <w:rsid w:val="000F7089"/>
    <w:rsid w:val="00100BBD"/>
    <w:rsid w:val="001054FF"/>
    <w:rsid w:val="00125CFA"/>
    <w:rsid w:val="00131D98"/>
    <w:rsid w:val="00136AB8"/>
    <w:rsid w:val="00152528"/>
    <w:rsid w:val="001666D2"/>
    <w:rsid w:val="00170687"/>
    <w:rsid w:val="001A3F56"/>
    <w:rsid w:val="001B4D38"/>
    <w:rsid w:val="001B5162"/>
    <w:rsid w:val="001C74D0"/>
    <w:rsid w:val="001D3D6A"/>
    <w:rsid w:val="001D6D48"/>
    <w:rsid w:val="001E0B51"/>
    <w:rsid w:val="001F5B0D"/>
    <w:rsid w:val="00202F93"/>
    <w:rsid w:val="00226B01"/>
    <w:rsid w:val="00230F70"/>
    <w:rsid w:val="002365F9"/>
    <w:rsid w:val="0025062E"/>
    <w:rsid w:val="0027409E"/>
    <w:rsid w:val="002901FD"/>
    <w:rsid w:val="002921B2"/>
    <w:rsid w:val="00294A8F"/>
    <w:rsid w:val="002B25E3"/>
    <w:rsid w:val="002B4B33"/>
    <w:rsid w:val="002C72C7"/>
    <w:rsid w:val="002D0CBA"/>
    <w:rsid w:val="00302768"/>
    <w:rsid w:val="00304626"/>
    <w:rsid w:val="00306AB8"/>
    <w:rsid w:val="00341FB2"/>
    <w:rsid w:val="0035333A"/>
    <w:rsid w:val="00354447"/>
    <w:rsid w:val="00371272"/>
    <w:rsid w:val="00372619"/>
    <w:rsid w:val="003A6163"/>
    <w:rsid w:val="003C42EE"/>
    <w:rsid w:val="003D4B62"/>
    <w:rsid w:val="003F165F"/>
    <w:rsid w:val="003F5719"/>
    <w:rsid w:val="00410C75"/>
    <w:rsid w:val="0041427C"/>
    <w:rsid w:val="00420BE6"/>
    <w:rsid w:val="00423710"/>
    <w:rsid w:val="00424046"/>
    <w:rsid w:val="0043077B"/>
    <w:rsid w:val="00443E8B"/>
    <w:rsid w:val="004505A2"/>
    <w:rsid w:val="00470C91"/>
    <w:rsid w:val="004811F0"/>
    <w:rsid w:val="00487747"/>
    <w:rsid w:val="004910FC"/>
    <w:rsid w:val="004A5FB2"/>
    <w:rsid w:val="004B3A24"/>
    <w:rsid w:val="004C7007"/>
    <w:rsid w:val="004D783F"/>
    <w:rsid w:val="004E3EEC"/>
    <w:rsid w:val="005128B7"/>
    <w:rsid w:val="00514586"/>
    <w:rsid w:val="00563A4E"/>
    <w:rsid w:val="0058266D"/>
    <w:rsid w:val="00595ED7"/>
    <w:rsid w:val="005976C5"/>
    <w:rsid w:val="005A7B94"/>
    <w:rsid w:val="005B027E"/>
    <w:rsid w:val="005B3242"/>
    <w:rsid w:val="005D2D1F"/>
    <w:rsid w:val="006007F3"/>
    <w:rsid w:val="00604742"/>
    <w:rsid w:val="006127A2"/>
    <w:rsid w:val="006222B5"/>
    <w:rsid w:val="006229BF"/>
    <w:rsid w:val="00627F91"/>
    <w:rsid w:val="006311D5"/>
    <w:rsid w:val="0064221E"/>
    <w:rsid w:val="0064468B"/>
    <w:rsid w:val="00647897"/>
    <w:rsid w:val="00650D53"/>
    <w:rsid w:val="00661F6B"/>
    <w:rsid w:val="0067558D"/>
    <w:rsid w:val="00680884"/>
    <w:rsid w:val="006C6725"/>
    <w:rsid w:val="006C7D92"/>
    <w:rsid w:val="006D2DC0"/>
    <w:rsid w:val="0071306E"/>
    <w:rsid w:val="007164C2"/>
    <w:rsid w:val="0071734B"/>
    <w:rsid w:val="00734B4C"/>
    <w:rsid w:val="00746E2D"/>
    <w:rsid w:val="0075068F"/>
    <w:rsid w:val="00771F08"/>
    <w:rsid w:val="007829F3"/>
    <w:rsid w:val="00782C21"/>
    <w:rsid w:val="007857A3"/>
    <w:rsid w:val="007A132C"/>
    <w:rsid w:val="007A7D79"/>
    <w:rsid w:val="007B2C3C"/>
    <w:rsid w:val="007B5DA5"/>
    <w:rsid w:val="007C0C4F"/>
    <w:rsid w:val="007C0CB4"/>
    <w:rsid w:val="007C0FFF"/>
    <w:rsid w:val="007C6249"/>
    <w:rsid w:val="008230C3"/>
    <w:rsid w:val="00830A99"/>
    <w:rsid w:val="008361B7"/>
    <w:rsid w:val="00852E16"/>
    <w:rsid w:val="008818C0"/>
    <w:rsid w:val="0089509B"/>
    <w:rsid w:val="008955AD"/>
    <w:rsid w:val="0089587C"/>
    <w:rsid w:val="008A7A91"/>
    <w:rsid w:val="008B3EFC"/>
    <w:rsid w:val="008D1171"/>
    <w:rsid w:val="008D1935"/>
    <w:rsid w:val="008D1F21"/>
    <w:rsid w:val="008D5699"/>
    <w:rsid w:val="008D58A6"/>
    <w:rsid w:val="008D6F54"/>
    <w:rsid w:val="00901AEA"/>
    <w:rsid w:val="00912DC0"/>
    <w:rsid w:val="00934B5A"/>
    <w:rsid w:val="009425DA"/>
    <w:rsid w:val="00953C56"/>
    <w:rsid w:val="00957E88"/>
    <w:rsid w:val="009618A3"/>
    <w:rsid w:val="00962198"/>
    <w:rsid w:val="00977D52"/>
    <w:rsid w:val="009C5E44"/>
    <w:rsid w:val="009C79F2"/>
    <w:rsid w:val="009E3727"/>
    <w:rsid w:val="009E37A6"/>
    <w:rsid w:val="009E6831"/>
    <w:rsid w:val="009E6BB7"/>
    <w:rsid w:val="00A110AF"/>
    <w:rsid w:val="00A17CAC"/>
    <w:rsid w:val="00A25866"/>
    <w:rsid w:val="00A30ACC"/>
    <w:rsid w:val="00A35F17"/>
    <w:rsid w:val="00A41A92"/>
    <w:rsid w:val="00A46D8E"/>
    <w:rsid w:val="00A47045"/>
    <w:rsid w:val="00A61838"/>
    <w:rsid w:val="00A65833"/>
    <w:rsid w:val="00A745BA"/>
    <w:rsid w:val="00A76139"/>
    <w:rsid w:val="00AD6057"/>
    <w:rsid w:val="00AE1437"/>
    <w:rsid w:val="00B15B4D"/>
    <w:rsid w:val="00B251BC"/>
    <w:rsid w:val="00B37B25"/>
    <w:rsid w:val="00B52CE4"/>
    <w:rsid w:val="00B559CF"/>
    <w:rsid w:val="00B733DF"/>
    <w:rsid w:val="00B75B88"/>
    <w:rsid w:val="00B977F8"/>
    <w:rsid w:val="00BB5B4C"/>
    <w:rsid w:val="00BB6A3C"/>
    <w:rsid w:val="00BE4DD0"/>
    <w:rsid w:val="00BF130F"/>
    <w:rsid w:val="00C01016"/>
    <w:rsid w:val="00C349F2"/>
    <w:rsid w:val="00C376D5"/>
    <w:rsid w:val="00C44521"/>
    <w:rsid w:val="00C44886"/>
    <w:rsid w:val="00C501FE"/>
    <w:rsid w:val="00C544D7"/>
    <w:rsid w:val="00C61EFB"/>
    <w:rsid w:val="00C72BF6"/>
    <w:rsid w:val="00C73215"/>
    <w:rsid w:val="00C738DD"/>
    <w:rsid w:val="00C8177F"/>
    <w:rsid w:val="00C90FE9"/>
    <w:rsid w:val="00C935C4"/>
    <w:rsid w:val="00C9542C"/>
    <w:rsid w:val="00CB27D2"/>
    <w:rsid w:val="00CE2A5C"/>
    <w:rsid w:val="00CE4CCE"/>
    <w:rsid w:val="00CE724F"/>
    <w:rsid w:val="00CF0527"/>
    <w:rsid w:val="00CF162A"/>
    <w:rsid w:val="00D15DFB"/>
    <w:rsid w:val="00D22313"/>
    <w:rsid w:val="00D37130"/>
    <w:rsid w:val="00D449C1"/>
    <w:rsid w:val="00D50E07"/>
    <w:rsid w:val="00D548A2"/>
    <w:rsid w:val="00D566A0"/>
    <w:rsid w:val="00D635FB"/>
    <w:rsid w:val="00D704AD"/>
    <w:rsid w:val="00D86DFD"/>
    <w:rsid w:val="00DA2DF1"/>
    <w:rsid w:val="00DC0EDC"/>
    <w:rsid w:val="00DD25BD"/>
    <w:rsid w:val="00DD60F8"/>
    <w:rsid w:val="00DE1533"/>
    <w:rsid w:val="00DE7B11"/>
    <w:rsid w:val="00DF086E"/>
    <w:rsid w:val="00DF30B2"/>
    <w:rsid w:val="00DF6449"/>
    <w:rsid w:val="00E0103B"/>
    <w:rsid w:val="00E24241"/>
    <w:rsid w:val="00E24742"/>
    <w:rsid w:val="00E4129D"/>
    <w:rsid w:val="00E57AA0"/>
    <w:rsid w:val="00E71C9D"/>
    <w:rsid w:val="00E7555A"/>
    <w:rsid w:val="00E855D2"/>
    <w:rsid w:val="00E85689"/>
    <w:rsid w:val="00E86679"/>
    <w:rsid w:val="00E97F1E"/>
    <w:rsid w:val="00EB30F8"/>
    <w:rsid w:val="00EC2945"/>
    <w:rsid w:val="00EC578E"/>
    <w:rsid w:val="00ED2028"/>
    <w:rsid w:val="00EE1F83"/>
    <w:rsid w:val="00EE3A15"/>
    <w:rsid w:val="00EF2A07"/>
    <w:rsid w:val="00EF4873"/>
    <w:rsid w:val="00F00322"/>
    <w:rsid w:val="00F12C8E"/>
    <w:rsid w:val="00F31C27"/>
    <w:rsid w:val="00F32A93"/>
    <w:rsid w:val="00F33EBD"/>
    <w:rsid w:val="00F3782F"/>
    <w:rsid w:val="00F44E8E"/>
    <w:rsid w:val="00F52090"/>
    <w:rsid w:val="00F5258A"/>
    <w:rsid w:val="00F77C7A"/>
    <w:rsid w:val="00F85770"/>
    <w:rsid w:val="00F85A44"/>
    <w:rsid w:val="00F946A9"/>
    <w:rsid w:val="00F94C70"/>
    <w:rsid w:val="00FA35E3"/>
    <w:rsid w:val="00FC2BB6"/>
    <w:rsid w:val="00FC7A10"/>
    <w:rsid w:val="00FC7C3A"/>
    <w:rsid w:val="00FD06FC"/>
    <w:rsid w:val="00FE6B96"/>
    <w:rsid w:val="00FE7408"/>
    <w:rsid w:val="00FF3C91"/>
    <w:rsid w:val="00FF3E08"/>
    <w:rsid w:val="00FF5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table" w:styleId="TableGrid">
    <w:name w:val="Table Grid"/>
    <w:basedOn w:val="TableNormal"/>
    <w:uiPriority w:val="59"/>
    <w:rsid w:val="008A7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C0CB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41FB2"/>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B75B88"/>
    <w:rPr>
      <w:sz w:val="16"/>
      <w:szCs w:val="16"/>
    </w:rPr>
  </w:style>
  <w:style w:type="paragraph" w:styleId="CommentText">
    <w:name w:val="annotation text"/>
    <w:basedOn w:val="Normal"/>
    <w:link w:val="CommentTextChar"/>
    <w:uiPriority w:val="99"/>
    <w:unhideWhenUsed/>
    <w:rsid w:val="00B75B88"/>
    <w:rPr>
      <w:sz w:val="20"/>
      <w:szCs w:val="20"/>
    </w:rPr>
  </w:style>
  <w:style w:type="character" w:customStyle="1" w:styleId="CommentTextChar">
    <w:name w:val="Comment Text Char"/>
    <w:basedOn w:val="DefaultParagraphFont"/>
    <w:link w:val="CommentText"/>
    <w:uiPriority w:val="99"/>
    <w:rsid w:val="00B75B88"/>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B75B88"/>
    <w:rPr>
      <w:b/>
      <w:bCs/>
    </w:rPr>
  </w:style>
  <w:style w:type="character" w:customStyle="1" w:styleId="CommentSubjectChar">
    <w:name w:val="Comment Subject Char"/>
    <w:basedOn w:val="CommentTextChar"/>
    <w:link w:val="CommentSubject"/>
    <w:uiPriority w:val="99"/>
    <w:semiHidden/>
    <w:rsid w:val="00B75B88"/>
    <w:rPr>
      <w:rFonts w:ascii="Calibri" w:hAnsi="Calibri" w:cs="Calibri"/>
      <w:b/>
      <w:bCs/>
      <w:sz w:val="20"/>
      <w:szCs w:val="20"/>
      <w:lang w:eastAsia="en-GB"/>
    </w:rPr>
  </w:style>
  <w:style w:type="character" w:customStyle="1" w:styleId="markzwj5q8rxu">
    <w:name w:val="markzwj5q8rxu"/>
    <w:basedOn w:val="DefaultParagraphFont"/>
    <w:rsid w:val="00FC7C3A"/>
  </w:style>
  <w:style w:type="paragraph" w:styleId="NormalWeb">
    <w:name w:val="Normal (Web)"/>
    <w:basedOn w:val="Normal"/>
    <w:uiPriority w:val="99"/>
    <w:unhideWhenUsed/>
    <w:rsid w:val="00FC7C3A"/>
    <w:pPr>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FC7C3A"/>
    <w:pPr>
      <w:spacing w:before="100" w:beforeAutospacing="1" w:after="100" w:afterAutospacing="1"/>
    </w:pPr>
    <w:rPr>
      <w:rFonts w:ascii="Times New Roman" w:eastAsia="Times New Roman" w:hAnsi="Times New Roman" w:cs="Times New Roman"/>
      <w:sz w:val="24"/>
      <w:szCs w:val="24"/>
    </w:rPr>
  </w:style>
  <w:style w:type="character" w:customStyle="1" w:styleId="xui-provider">
    <w:name w:val="x_ui-provider"/>
    <w:basedOn w:val="DefaultParagraphFont"/>
    <w:rsid w:val="00B251BC"/>
  </w:style>
  <w:style w:type="character" w:styleId="Strong">
    <w:name w:val="Strong"/>
    <w:basedOn w:val="DefaultParagraphFont"/>
    <w:uiPriority w:val="22"/>
    <w:qFormat/>
    <w:rsid w:val="00B251BC"/>
    <w:rPr>
      <w:b/>
      <w:bCs/>
    </w:rPr>
  </w:style>
  <w:style w:type="character" w:customStyle="1" w:styleId="ui-provider">
    <w:name w:val="ui-provider"/>
    <w:basedOn w:val="DefaultParagraphFont"/>
    <w:rsid w:val="008955AD"/>
  </w:style>
  <w:style w:type="character" w:customStyle="1" w:styleId="NoSpacingChar">
    <w:name w:val="No Spacing Char"/>
    <w:basedOn w:val="DefaultParagraphFont"/>
    <w:link w:val="NoSpacing"/>
    <w:uiPriority w:val="1"/>
    <w:rsid w:val="00DC0EDC"/>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005468">
      <w:bodyDiv w:val="1"/>
      <w:marLeft w:val="0"/>
      <w:marRight w:val="0"/>
      <w:marTop w:val="0"/>
      <w:marBottom w:val="0"/>
      <w:divBdr>
        <w:top w:val="none" w:sz="0" w:space="0" w:color="auto"/>
        <w:left w:val="none" w:sz="0" w:space="0" w:color="auto"/>
        <w:bottom w:val="none" w:sz="0" w:space="0" w:color="auto"/>
        <w:right w:val="none" w:sz="0" w:space="0" w:color="auto"/>
      </w:divBdr>
    </w:div>
    <w:div w:id="207105934">
      <w:bodyDiv w:val="1"/>
      <w:marLeft w:val="0"/>
      <w:marRight w:val="0"/>
      <w:marTop w:val="0"/>
      <w:marBottom w:val="0"/>
      <w:divBdr>
        <w:top w:val="none" w:sz="0" w:space="0" w:color="auto"/>
        <w:left w:val="none" w:sz="0" w:space="0" w:color="auto"/>
        <w:bottom w:val="none" w:sz="0" w:space="0" w:color="auto"/>
        <w:right w:val="none" w:sz="0" w:space="0" w:color="auto"/>
      </w:divBdr>
    </w:div>
    <w:div w:id="280112682">
      <w:bodyDiv w:val="1"/>
      <w:marLeft w:val="0"/>
      <w:marRight w:val="0"/>
      <w:marTop w:val="0"/>
      <w:marBottom w:val="0"/>
      <w:divBdr>
        <w:top w:val="none" w:sz="0" w:space="0" w:color="auto"/>
        <w:left w:val="none" w:sz="0" w:space="0" w:color="auto"/>
        <w:bottom w:val="none" w:sz="0" w:space="0" w:color="auto"/>
        <w:right w:val="none" w:sz="0" w:space="0" w:color="auto"/>
      </w:divBdr>
    </w:div>
    <w:div w:id="293102088">
      <w:bodyDiv w:val="1"/>
      <w:marLeft w:val="0"/>
      <w:marRight w:val="0"/>
      <w:marTop w:val="0"/>
      <w:marBottom w:val="0"/>
      <w:divBdr>
        <w:top w:val="none" w:sz="0" w:space="0" w:color="auto"/>
        <w:left w:val="none" w:sz="0" w:space="0" w:color="auto"/>
        <w:bottom w:val="none" w:sz="0" w:space="0" w:color="auto"/>
        <w:right w:val="none" w:sz="0" w:space="0" w:color="auto"/>
      </w:divBdr>
    </w:div>
    <w:div w:id="349837917">
      <w:bodyDiv w:val="1"/>
      <w:marLeft w:val="0"/>
      <w:marRight w:val="0"/>
      <w:marTop w:val="0"/>
      <w:marBottom w:val="0"/>
      <w:divBdr>
        <w:top w:val="none" w:sz="0" w:space="0" w:color="auto"/>
        <w:left w:val="none" w:sz="0" w:space="0" w:color="auto"/>
        <w:bottom w:val="none" w:sz="0" w:space="0" w:color="auto"/>
        <w:right w:val="none" w:sz="0" w:space="0" w:color="auto"/>
      </w:divBdr>
    </w:div>
    <w:div w:id="459494276">
      <w:bodyDiv w:val="1"/>
      <w:marLeft w:val="0"/>
      <w:marRight w:val="0"/>
      <w:marTop w:val="0"/>
      <w:marBottom w:val="0"/>
      <w:divBdr>
        <w:top w:val="none" w:sz="0" w:space="0" w:color="auto"/>
        <w:left w:val="none" w:sz="0" w:space="0" w:color="auto"/>
        <w:bottom w:val="none" w:sz="0" w:space="0" w:color="auto"/>
        <w:right w:val="none" w:sz="0" w:space="0" w:color="auto"/>
      </w:divBdr>
    </w:div>
    <w:div w:id="591545036">
      <w:bodyDiv w:val="1"/>
      <w:marLeft w:val="0"/>
      <w:marRight w:val="0"/>
      <w:marTop w:val="0"/>
      <w:marBottom w:val="0"/>
      <w:divBdr>
        <w:top w:val="none" w:sz="0" w:space="0" w:color="auto"/>
        <w:left w:val="none" w:sz="0" w:space="0" w:color="auto"/>
        <w:bottom w:val="none" w:sz="0" w:space="0" w:color="auto"/>
        <w:right w:val="none" w:sz="0" w:space="0" w:color="auto"/>
      </w:divBdr>
    </w:div>
    <w:div w:id="691881921">
      <w:bodyDiv w:val="1"/>
      <w:marLeft w:val="0"/>
      <w:marRight w:val="0"/>
      <w:marTop w:val="0"/>
      <w:marBottom w:val="0"/>
      <w:divBdr>
        <w:top w:val="none" w:sz="0" w:space="0" w:color="auto"/>
        <w:left w:val="none" w:sz="0" w:space="0" w:color="auto"/>
        <w:bottom w:val="none" w:sz="0" w:space="0" w:color="auto"/>
        <w:right w:val="none" w:sz="0" w:space="0" w:color="auto"/>
      </w:divBdr>
    </w:div>
    <w:div w:id="749542835">
      <w:bodyDiv w:val="1"/>
      <w:marLeft w:val="0"/>
      <w:marRight w:val="0"/>
      <w:marTop w:val="0"/>
      <w:marBottom w:val="0"/>
      <w:divBdr>
        <w:top w:val="none" w:sz="0" w:space="0" w:color="auto"/>
        <w:left w:val="none" w:sz="0" w:space="0" w:color="auto"/>
        <w:bottom w:val="none" w:sz="0" w:space="0" w:color="auto"/>
        <w:right w:val="none" w:sz="0" w:space="0" w:color="auto"/>
      </w:divBdr>
    </w:div>
    <w:div w:id="855464824">
      <w:bodyDiv w:val="1"/>
      <w:marLeft w:val="0"/>
      <w:marRight w:val="0"/>
      <w:marTop w:val="0"/>
      <w:marBottom w:val="0"/>
      <w:divBdr>
        <w:top w:val="none" w:sz="0" w:space="0" w:color="auto"/>
        <w:left w:val="none" w:sz="0" w:space="0" w:color="auto"/>
        <w:bottom w:val="none" w:sz="0" w:space="0" w:color="auto"/>
        <w:right w:val="none" w:sz="0" w:space="0" w:color="auto"/>
      </w:divBdr>
    </w:div>
    <w:div w:id="859202508">
      <w:bodyDiv w:val="1"/>
      <w:marLeft w:val="0"/>
      <w:marRight w:val="0"/>
      <w:marTop w:val="0"/>
      <w:marBottom w:val="0"/>
      <w:divBdr>
        <w:top w:val="none" w:sz="0" w:space="0" w:color="auto"/>
        <w:left w:val="none" w:sz="0" w:space="0" w:color="auto"/>
        <w:bottom w:val="none" w:sz="0" w:space="0" w:color="auto"/>
        <w:right w:val="none" w:sz="0" w:space="0" w:color="auto"/>
      </w:divBdr>
    </w:div>
    <w:div w:id="1034309316">
      <w:bodyDiv w:val="1"/>
      <w:marLeft w:val="0"/>
      <w:marRight w:val="0"/>
      <w:marTop w:val="0"/>
      <w:marBottom w:val="0"/>
      <w:divBdr>
        <w:top w:val="none" w:sz="0" w:space="0" w:color="auto"/>
        <w:left w:val="none" w:sz="0" w:space="0" w:color="auto"/>
        <w:bottom w:val="none" w:sz="0" w:space="0" w:color="auto"/>
        <w:right w:val="none" w:sz="0" w:space="0" w:color="auto"/>
      </w:divBdr>
      <w:divsChild>
        <w:div w:id="820773088">
          <w:marLeft w:val="0"/>
          <w:marRight w:val="0"/>
          <w:marTop w:val="0"/>
          <w:marBottom w:val="0"/>
          <w:divBdr>
            <w:top w:val="dotted" w:sz="6" w:space="0" w:color="E2E3E3"/>
            <w:left w:val="none" w:sz="0" w:space="0" w:color="auto"/>
            <w:bottom w:val="none" w:sz="0" w:space="0" w:color="auto"/>
            <w:right w:val="none" w:sz="0" w:space="0" w:color="auto"/>
          </w:divBdr>
          <w:divsChild>
            <w:div w:id="16198110">
              <w:marLeft w:val="-150"/>
              <w:marRight w:val="-150"/>
              <w:marTop w:val="0"/>
              <w:marBottom w:val="0"/>
              <w:divBdr>
                <w:top w:val="none" w:sz="0" w:space="0" w:color="auto"/>
                <w:left w:val="none" w:sz="0" w:space="0" w:color="auto"/>
                <w:bottom w:val="none" w:sz="0" w:space="0" w:color="auto"/>
                <w:right w:val="none" w:sz="0" w:space="0" w:color="auto"/>
              </w:divBdr>
              <w:divsChild>
                <w:div w:id="1241990030">
                  <w:marLeft w:val="0"/>
                  <w:marRight w:val="0"/>
                  <w:marTop w:val="0"/>
                  <w:marBottom w:val="0"/>
                  <w:divBdr>
                    <w:top w:val="none" w:sz="0" w:space="0" w:color="auto"/>
                    <w:left w:val="none" w:sz="0" w:space="0" w:color="auto"/>
                    <w:bottom w:val="none" w:sz="0" w:space="0" w:color="auto"/>
                    <w:right w:val="none" w:sz="0" w:space="0" w:color="auto"/>
                  </w:divBdr>
                </w:div>
                <w:div w:id="663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9273">
          <w:marLeft w:val="0"/>
          <w:marRight w:val="0"/>
          <w:marTop w:val="0"/>
          <w:marBottom w:val="0"/>
          <w:divBdr>
            <w:top w:val="dotted" w:sz="6" w:space="0" w:color="E2E3E3"/>
            <w:left w:val="none" w:sz="0" w:space="0" w:color="auto"/>
            <w:bottom w:val="none" w:sz="0" w:space="0" w:color="auto"/>
            <w:right w:val="none" w:sz="0" w:space="0" w:color="auto"/>
          </w:divBdr>
          <w:divsChild>
            <w:div w:id="2128503495">
              <w:marLeft w:val="-150"/>
              <w:marRight w:val="-150"/>
              <w:marTop w:val="0"/>
              <w:marBottom w:val="0"/>
              <w:divBdr>
                <w:top w:val="none" w:sz="0" w:space="0" w:color="auto"/>
                <w:left w:val="none" w:sz="0" w:space="0" w:color="auto"/>
                <w:bottom w:val="none" w:sz="0" w:space="0" w:color="auto"/>
                <w:right w:val="none" w:sz="0" w:space="0" w:color="auto"/>
              </w:divBdr>
              <w:divsChild>
                <w:div w:id="367728849">
                  <w:marLeft w:val="0"/>
                  <w:marRight w:val="0"/>
                  <w:marTop w:val="0"/>
                  <w:marBottom w:val="0"/>
                  <w:divBdr>
                    <w:top w:val="none" w:sz="0" w:space="0" w:color="auto"/>
                    <w:left w:val="none" w:sz="0" w:space="0" w:color="auto"/>
                    <w:bottom w:val="none" w:sz="0" w:space="0" w:color="auto"/>
                    <w:right w:val="none" w:sz="0" w:space="0" w:color="auto"/>
                  </w:divBdr>
                </w:div>
                <w:div w:id="6544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46785">
      <w:bodyDiv w:val="1"/>
      <w:marLeft w:val="0"/>
      <w:marRight w:val="0"/>
      <w:marTop w:val="0"/>
      <w:marBottom w:val="0"/>
      <w:divBdr>
        <w:top w:val="none" w:sz="0" w:space="0" w:color="auto"/>
        <w:left w:val="none" w:sz="0" w:space="0" w:color="auto"/>
        <w:bottom w:val="none" w:sz="0" w:space="0" w:color="auto"/>
        <w:right w:val="none" w:sz="0" w:space="0" w:color="auto"/>
      </w:divBdr>
      <w:divsChild>
        <w:div w:id="712271907">
          <w:marLeft w:val="0"/>
          <w:marRight w:val="0"/>
          <w:marTop w:val="0"/>
          <w:marBottom w:val="0"/>
          <w:divBdr>
            <w:top w:val="none" w:sz="0" w:space="0" w:color="auto"/>
            <w:left w:val="none" w:sz="0" w:space="0" w:color="auto"/>
            <w:bottom w:val="none" w:sz="0" w:space="0" w:color="auto"/>
            <w:right w:val="none" w:sz="0" w:space="0" w:color="auto"/>
          </w:divBdr>
        </w:div>
        <w:div w:id="539319219">
          <w:marLeft w:val="0"/>
          <w:marRight w:val="0"/>
          <w:marTop w:val="0"/>
          <w:marBottom w:val="0"/>
          <w:divBdr>
            <w:top w:val="none" w:sz="0" w:space="0" w:color="auto"/>
            <w:left w:val="none" w:sz="0" w:space="0" w:color="auto"/>
            <w:bottom w:val="none" w:sz="0" w:space="0" w:color="auto"/>
            <w:right w:val="none" w:sz="0" w:space="0" w:color="auto"/>
          </w:divBdr>
        </w:div>
        <w:div w:id="158078012">
          <w:marLeft w:val="0"/>
          <w:marRight w:val="0"/>
          <w:marTop w:val="0"/>
          <w:marBottom w:val="0"/>
          <w:divBdr>
            <w:top w:val="none" w:sz="0" w:space="0" w:color="auto"/>
            <w:left w:val="none" w:sz="0" w:space="0" w:color="auto"/>
            <w:bottom w:val="none" w:sz="0" w:space="0" w:color="auto"/>
            <w:right w:val="none" w:sz="0" w:space="0" w:color="auto"/>
          </w:divBdr>
        </w:div>
        <w:div w:id="1152257280">
          <w:marLeft w:val="0"/>
          <w:marRight w:val="0"/>
          <w:marTop w:val="0"/>
          <w:marBottom w:val="0"/>
          <w:divBdr>
            <w:top w:val="none" w:sz="0" w:space="0" w:color="auto"/>
            <w:left w:val="none" w:sz="0" w:space="0" w:color="auto"/>
            <w:bottom w:val="none" w:sz="0" w:space="0" w:color="auto"/>
            <w:right w:val="none" w:sz="0" w:space="0" w:color="auto"/>
          </w:divBdr>
        </w:div>
        <w:div w:id="958412516">
          <w:marLeft w:val="0"/>
          <w:marRight w:val="0"/>
          <w:marTop w:val="0"/>
          <w:marBottom w:val="0"/>
          <w:divBdr>
            <w:top w:val="none" w:sz="0" w:space="0" w:color="auto"/>
            <w:left w:val="none" w:sz="0" w:space="0" w:color="auto"/>
            <w:bottom w:val="none" w:sz="0" w:space="0" w:color="auto"/>
            <w:right w:val="none" w:sz="0" w:space="0" w:color="auto"/>
          </w:divBdr>
        </w:div>
        <w:div w:id="1868106462">
          <w:marLeft w:val="0"/>
          <w:marRight w:val="0"/>
          <w:marTop w:val="0"/>
          <w:marBottom w:val="0"/>
          <w:divBdr>
            <w:top w:val="none" w:sz="0" w:space="0" w:color="auto"/>
            <w:left w:val="none" w:sz="0" w:space="0" w:color="auto"/>
            <w:bottom w:val="none" w:sz="0" w:space="0" w:color="auto"/>
            <w:right w:val="none" w:sz="0" w:space="0" w:color="auto"/>
          </w:divBdr>
        </w:div>
        <w:div w:id="1721903192">
          <w:marLeft w:val="0"/>
          <w:marRight w:val="0"/>
          <w:marTop w:val="0"/>
          <w:marBottom w:val="0"/>
          <w:divBdr>
            <w:top w:val="none" w:sz="0" w:space="0" w:color="auto"/>
            <w:left w:val="none" w:sz="0" w:space="0" w:color="auto"/>
            <w:bottom w:val="none" w:sz="0" w:space="0" w:color="auto"/>
            <w:right w:val="none" w:sz="0" w:space="0" w:color="auto"/>
          </w:divBdr>
        </w:div>
      </w:divsChild>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473138461">
      <w:bodyDiv w:val="1"/>
      <w:marLeft w:val="0"/>
      <w:marRight w:val="0"/>
      <w:marTop w:val="0"/>
      <w:marBottom w:val="0"/>
      <w:divBdr>
        <w:top w:val="none" w:sz="0" w:space="0" w:color="auto"/>
        <w:left w:val="none" w:sz="0" w:space="0" w:color="auto"/>
        <w:bottom w:val="none" w:sz="0" w:space="0" w:color="auto"/>
        <w:right w:val="none" w:sz="0" w:space="0" w:color="auto"/>
      </w:divBdr>
    </w:div>
    <w:div w:id="1901020099">
      <w:bodyDiv w:val="1"/>
      <w:marLeft w:val="0"/>
      <w:marRight w:val="0"/>
      <w:marTop w:val="0"/>
      <w:marBottom w:val="0"/>
      <w:divBdr>
        <w:top w:val="none" w:sz="0" w:space="0" w:color="auto"/>
        <w:left w:val="none" w:sz="0" w:space="0" w:color="auto"/>
        <w:bottom w:val="none" w:sz="0" w:space="0" w:color="auto"/>
        <w:right w:val="none" w:sz="0" w:space="0" w:color="auto"/>
      </w:divBdr>
    </w:div>
    <w:div w:id="1971784228">
      <w:bodyDiv w:val="1"/>
      <w:marLeft w:val="0"/>
      <w:marRight w:val="0"/>
      <w:marTop w:val="0"/>
      <w:marBottom w:val="0"/>
      <w:divBdr>
        <w:top w:val="none" w:sz="0" w:space="0" w:color="auto"/>
        <w:left w:val="none" w:sz="0" w:space="0" w:color="auto"/>
        <w:bottom w:val="none" w:sz="0" w:space="0" w:color="auto"/>
        <w:right w:val="none" w:sz="0" w:space="0" w:color="auto"/>
      </w:divBdr>
    </w:div>
    <w:div w:id="20125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oleObject" Target="embeddings/oleObject1.bin"/><Relationship Id="rId26" Type="http://schemas.openxmlformats.org/officeDocument/2006/relationships/oleObject" Target="file:///\\KentMedway.XSWHealth.nhs.uk\ICB\Home\Caroline.Mensah\Documents\Newsletter\July\Frailty%20-%20social%20media%20card.pdf" TargetMode="External"/><Relationship Id="rId39" Type="http://schemas.openxmlformats.org/officeDocument/2006/relationships/image" Target="media/image11.emf"/><Relationship Id="rId21" Type="http://schemas.openxmlformats.org/officeDocument/2006/relationships/hyperlink" Target="https://www.dgsdvhformulary.nhs.uk/kent-and-medway-guidance/miscellaneous/care-homes-best-practice-guidance/"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yperlink" Target="https://www.gov.uk/drug-safety-update" TargetMode="External"/><Relationship Id="rId50" Type="http://schemas.openxmlformats.org/officeDocument/2006/relationships/hyperlink" Target="https://www.gov.uk/drug-safety-update/topiramate-topamax-introduction-of-new-safety-measures-including-a-pregnancy-prevention-programme" TargetMode="External"/><Relationship Id="rId55" Type="http://schemas.openxmlformats.org/officeDocument/2006/relationships/hyperlink" Target="https://www.gov.uk/drug-safety-update/topiramate-topamax-introduction-of-new-safety-measures-including-a-pregnancy-prevention-programm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leftheria.tavla.23@ucl.ac.uk" TargetMode="External"/><Relationship Id="rId29" Type="http://schemas.openxmlformats.org/officeDocument/2006/relationships/hyperlink" Target="https://gbr01.safelinks.protection.outlook.com/?url=https%3A%2F%2Fwww.futurelearn.com%2Fcourses%2Ftarget-antibiotics%2F9%3Futm_medium%3Demail%26_hsenc%3Dp2ANqtz-8ZrdyjhyzFgLMqVttfoNmYOErp4VAU1-9I0Y_loqyveAHGf3fuhMNNM5wKDMJPax8ZPXo32k-8WhSiJjgdodj2BWj0kw%26_hsmi%3D313095035%26utm_content%3D313095035%26utm_source%3Dhs_email&amp;data=05%7C02%7Ccaroline.mensah1%40nhs.net%7Cdd14523a195140b3df7008dc9a93d020%7C37c354b285b047f5b22207b48d774ee3%7C0%7C0%7C638555206850192219%7CUnknown%7CTWFpbGZsb3d8eyJWIjoiMC4wLjAwMDAiLCJQIjoiV2luMzIiLCJBTiI6Ik1haWwiLCJXVCI6Mn0%3D%7C0%7C%7C%7C&amp;sdata=c9iWpiEHPUxmckvYAjnSEZWjLgXQBgimLDSAVFIAPhs%3D&amp;reserved=0" TargetMode="External"/><Relationship Id="rId11" Type="http://schemas.openxmlformats.org/officeDocument/2006/relationships/image" Target="media/image1.png"/><Relationship Id="rId24" Type="http://schemas.openxmlformats.org/officeDocument/2006/relationships/hyperlink" Target="https://www.formularywkccgmtw.co.uk/prescribing-guidelines/miscellaneous/care-home-best-practice-guidance/" TargetMode="External"/><Relationship Id="rId32" Type="http://schemas.openxmlformats.org/officeDocument/2006/relationships/oleObject" Target="file:///\\KentMedway.XSWHealth.nhs.uk\ICB\Home\Caroline.Mensah\Documents\Newsletter\July\Peadiatric%20prescribing%20flyer.pptx" TargetMode="External"/><Relationship Id="rId37" Type="http://schemas.openxmlformats.org/officeDocument/2006/relationships/image" Target="media/image10.emf"/><Relationship Id="rId40" Type="http://schemas.openxmlformats.org/officeDocument/2006/relationships/oleObject" Target="embeddings/oleObject5.bin"/><Relationship Id="rId45" Type="http://schemas.openxmlformats.org/officeDocument/2006/relationships/image" Target="media/image14.emf"/><Relationship Id="rId58" Type="http://schemas.openxmlformats.org/officeDocument/2006/relationships/hyperlink" Target="https://www.fsrh.org/standards-and-guidance/documents/ceu-clinical-guidance-drug-interactions-with-hormonal" TargetMode="External"/><Relationship Id="rId5" Type="http://schemas.openxmlformats.org/officeDocument/2006/relationships/numbering" Target="numbering.xml"/><Relationship Id="rId61" Type="http://schemas.openxmlformats.org/officeDocument/2006/relationships/hyperlink" Target="https://www.nhsbsa.nhs.uk/pharmacies-gp-practices-and-appliance-contractors/serious-shortage-protocols-ssps" TargetMode="External"/><Relationship Id="rId19" Type="http://schemas.openxmlformats.org/officeDocument/2006/relationships/hyperlink" Target="mailto:KMCCG.ICMOPharmacyteam@nhs.net" TargetMode="External"/><Relationship Id="rId14" Type="http://schemas.openxmlformats.org/officeDocument/2006/relationships/hyperlink" Target="https://gbr01.safelinks.protection.outlook.com/?url=https%3A%2F%2Fqualtrics.ucl.ac.uk%2Fjfe%2Fform%2FSV_3L4Jm5kg5pBpk1M&amp;data=05%7C02%7Cswapna.thummala%40nhs.net%7C741ed0518bca41d53df208dca49c8069%7C37c354b285b047f5b22207b48d774ee3%7C0%7C0%7C638566239279572115%7CUnknown%7CTWFpbGZsb3d8eyJWIjoiMC4wLjAwMDAiLCJQIjoiV2luMzIiLCJBTiI6Ik1haWwiLCJXVCI6Mn0%3D%7C0%7C%7C%7C&amp;sdata=rLgZPW7DhCUZ4joWywd9zd%2FbbhrdaYRXBRgne%2BgYs%2Bs%3D&amp;reserved=0" TargetMode="External"/><Relationship Id="rId22" Type="http://schemas.openxmlformats.org/officeDocument/2006/relationships/hyperlink" Target="https://www.medwayswaleformulary.co.uk/guidancepathways/care-home-best-practice-guidance/" TargetMode="External"/><Relationship Id="rId27" Type="http://schemas.openxmlformats.org/officeDocument/2006/relationships/image" Target="media/image6.emf"/><Relationship Id="rId30" Type="http://schemas.openxmlformats.org/officeDocument/2006/relationships/hyperlink" Target="https://events.teams.microsoft.com/event/f9418005-95d9-4ac9-aefa-664d5bf2a205@37c354b2-85b0-47f5-b222-07b48d774ee3" TargetMode="External"/><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hyperlink" Target="https://www.gov.uk/drug-safety-update/topiramate-topamax-introduction-of-new-safety-measures-including-a-pregnancy-prevention-programme" TargetMode="External"/><Relationship Id="rId56" Type="http://schemas.openxmlformats.org/officeDocument/2006/relationships/hyperlink" Target="https://www.gov.uk/drug-safety-update/topiramate-topamax-introduction-of-new-safety-measures-including-a-pregnancy-prevention-programm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drug-safety-update/topiramate-topamax-introduction-of-new-safety-measures-including-a-pregnancy-prevention-programm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yperlink" Target="https://www.gov.uk/drug-safety-update/medicines-with-teratogenic-potential-what-is-effective-contraception-and-how-often-is-pregnancy-testing-needed" TargetMode="External"/><Relationship Id="rId20" Type="http://schemas.openxmlformats.org/officeDocument/2006/relationships/hyperlink" Target="https://www.eastkentformulary.nhs.uk/therapeutic-sections/general-recommendations-and-information/care-home-resources/" TargetMode="External"/><Relationship Id="rId41" Type="http://schemas.openxmlformats.org/officeDocument/2006/relationships/image" Target="media/image12.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qualtrics.ucl.ac.uk%2Fjfe%2Fform%2FSV_3L4Jm5kg5pBpk1M&amp;data=05%7C02%7Cswapna.thummala%40nhs.net%7C741ed0518bca41d53df208dca49c8069%7C37c354b285b047f5b22207b48d774ee3%7C0%7C0%7C638566239279583594%7CUnknown%7CTWFpbGZsb3d8eyJWIjoiMC4wLjAwMDAiLCJQIjoiV2luMzIiLCJBTiI6Ik1haWwiLCJXVCI6Mn0%3D%7C0%7C%7C%7C&amp;sdata=9jmvCUWAkEQDPgcK2W97xTfSocBI1PF37laXzs3EVoI%3D&amp;reserved=0" TargetMode="External"/><Relationship Id="rId23" Type="http://schemas.openxmlformats.org/officeDocument/2006/relationships/hyperlink" Target="https://gbr01.safelinks.protection.outlook.com/?url=https%3A%2F%2Fwww.careportal.medway.gov.uk%2FArticle%2F111170&amp;data=05%7C01%7Cswapna.thummala%40nhs.net%7C396d4c8b9be34031edc008dac31bba00%7C37c354b285b047f5b22207b48d774ee3%7C0%7C0%7C638036821119036895%7CUnknown%7CTWFpbGZsb3d8eyJWIjoiMC4wLjAwMDAiLCJQIjoiV2luMzIiLCJBTiI6Ik1haWwiLCJXVCI6Mn0%3D%7C3000%7C%7C%7C&amp;sdata=jfIXIuM8uMCojJ%2Fk30DXE2D%2BmX78X%2B8uFP1WPuCmty4%3D&amp;reserved=0" TargetMode="External"/><Relationship Id="rId28" Type="http://schemas.openxmlformats.org/officeDocument/2006/relationships/oleObject" Target="file:///\\KentMedway.XSWHealth.nhs.uk\ICB\Home\Caroline.Mensah\Documents\Newsletter\July\Psychotropics%20-%20social%20media%20card.pdf" TargetMode="External"/><Relationship Id="rId36" Type="http://schemas.openxmlformats.org/officeDocument/2006/relationships/oleObject" Target="embeddings/oleObject3.bin"/><Relationship Id="rId49" Type="http://schemas.openxmlformats.org/officeDocument/2006/relationships/hyperlink" Target="https://www.gov.uk/drug-safety-update/topiramate-topamax-start-of-safety-review-triggered-by-a-study-reporting-an-increased-risk-of-neurodevelopmental-disabilities-in-children-with-prenatal-exposure" TargetMode="External"/><Relationship Id="rId57" Type="http://schemas.openxmlformats.org/officeDocument/2006/relationships/hyperlink" Target="http://www.mhra.gov.uk/yellowcard" TargetMode="Externa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oleObject" Target="embeddings/oleObject7.bin"/><Relationship Id="rId52" Type="http://schemas.openxmlformats.org/officeDocument/2006/relationships/hyperlink" Target="http://www.mhra.gov.uk/yellowcard" TargetMode="External"/><Relationship Id="rId60" Type="http://schemas.openxmlformats.org/officeDocument/2006/relationships/hyperlink" Target="https://www.sps.nhs.uk/home/tools/medicines-supply-too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19015-9D20-494F-AF73-EC3E4156B7F0}">
  <ds:schemaRefs>
    <ds:schemaRef ds:uri="http://purl.org/dc/elements/1.1/"/>
    <ds:schemaRef ds:uri="http://schemas.microsoft.com/office/infopath/2007/PartnerControls"/>
    <ds:schemaRef ds:uri="http://purl.org/dc/terms/"/>
    <ds:schemaRef ds:uri="http://schemas.openxmlformats.org/package/2006/metadata/core-properties"/>
    <ds:schemaRef ds:uri="fc8c83e1-e4af-414a-b3b5-326eb82e57bc"/>
    <ds:schemaRef ds:uri="http://purl.org/dc/dcmitype/"/>
    <ds:schemaRef ds:uri="http://www.w3.org/XML/1998/namespace"/>
    <ds:schemaRef ds:uri="http://schemas.microsoft.com/office/2006/documentManagement/types"/>
    <ds:schemaRef ds:uri="a8e734a9-52cf-49e3-bcde-90df6cef9c0a"/>
    <ds:schemaRef ds:uri="http://schemas.microsoft.com/office/2006/metadata/properties"/>
  </ds:schemaRefs>
</ds:datastoreItem>
</file>

<file path=customXml/itemProps2.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customXml/itemProps4.xml><?xml version="1.0" encoding="utf-8"?>
<ds:datastoreItem xmlns:ds="http://schemas.openxmlformats.org/officeDocument/2006/customXml" ds:itemID="{F27F6B12-2C7E-42EB-9D58-929BB040654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356</TotalTime>
  <Pages>7</Pages>
  <Words>2304</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MENSAH, Caroline (NHS KENT AND MEDWAY ICB - 91Q)</cp:lastModifiedBy>
  <cp:revision>25</cp:revision>
  <dcterms:created xsi:type="dcterms:W3CDTF">2024-07-12T17:14:00Z</dcterms:created>
  <dcterms:modified xsi:type="dcterms:W3CDTF">2024-07-30T12:19:00Z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