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57E51" w14:textId="72DB561C" w:rsidR="00EE1F83" w:rsidRPr="00EE1F83" w:rsidRDefault="00EE1F83" w:rsidP="00EE1F83">
      <w:pPr>
        <w:ind w:left="-1276" w:right="-307" w:firstLine="425"/>
        <w:jc w:val="right"/>
        <w:rPr>
          <w:rFonts w:eastAsia="Times New Roman"/>
        </w:rPr>
      </w:pPr>
      <w:r w:rsidRPr="00EE1F83">
        <w:rPr>
          <w:rFonts w:ascii="Helvetica" w:hAnsi="Helvetica" w:cs="Helvetica"/>
          <w:noProof/>
          <w:color w:val="202020"/>
          <w:sz w:val="24"/>
          <w:szCs w:val="24"/>
        </w:rPr>
        <mc:AlternateContent>
          <mc:Choice Requires="wps">
            <w:drawing>
              <wp:anchor distT="45720" distB="45720" distL="114300" distR="114300" simplePos="0" relativeHeight="251659264" behindDoc="0" locked="0" layoutInCell="1" allowOverlap="1" wp14:anchorId="6A0C0BC4" wp14:editId="2A3A97A4">
                <wp:simplePos x="0" y="0"/>
                <wp:positionH relativeFrom="column">
                  <wp:posOffset>-28575</wp:posOffset>
                </wp:positionH>
                <wp:positionV relativeFrom="paragraph">
                  <wp:posOffset>757555</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03841FF4" w:rsidR="00EE1F83" w:rsidRPr="00EE1F83" w:rsidRDefault="00EE1F83">
                            <w:pPr>
                              <w:rPr>
                                <w:b/>
                                <w:bCs/>
                                <w:color w:val="FFFFFF" w:themeColor="background1"/>
                                <w:sz w:val="44"/>
                                <w:szCs w:val="44"/>
                              </w:rPr>
                            </w:pPr>
                            <w:r w:rsidRPr="00EE1F83">
                              <w:rPr>
                                <w:b/>
                                <w:bCs/>
                                <w:color w:val="FFFFFF" w:themeColor="background1"/>
                                <w:sz w:val="44"/>
                                <w:szCs w:val="44"/>
                              </w:rPr>
                              <w:t>[</w:t>
                            </w:r>
                            <w:r w:rsidR="00A3581C">
                              <w:rPr>
                                <w:b/>
                                <w:bCs/>
                                <w:color w:val="FFFFFF" w:themeColor="background1"/>
                                <w:sz w:val="44"/>
                                <w:szCs w:val="44"/>
                              </w:rPr>
                              <w:t xml:space="preserve">August </w:t>
                            </w:r>
                            <w:r w:rsidRPr="00EE1F83">
                              <w:rPr>
                                <w:b/>
                                <w:bCs/>
                                <w:color w:val="FFFFFF" w:themeColor="background1"/>
                                <w:sz w:val="44"/>
                                <w:szCs w:val="44"/>
                              </w:rPr>
                              <w:t>202</w:t>
                            </w:r>
                            <w:r w:rsidR="00A3581C">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A3581C">
                              <w:rPr>
                                <w:b/>
                                <w:bCs/>
                                <w:color w:val="FFFFFF" w:themeColor="background1"/>
                                <w:sz w:val="44"/>
                                <w:szCs w:val="44"/>
                              </w:rPr>
                              <w:t xml:space="preserve"> 61</w:t>
                            </w:r>
                            <w:r>
                              <w:rPr>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Text Box 2" o:spid="_x0000_s1026" type="#_x0000_t202" style="position:absolute;left:0;text-align:left;margin-left:-2.25pt;margin-top:59.6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03841FF4" w:rsidR="00EE1F83" w:rsidRPr="00EE1F83" w:rsidRDefault="00EE1F83">
                      <w:pPr>
                        <w:rPr>
                          <w:b/>
                          <w:bCs/>
                          <w:color w:val="FFFFFF" w:themeColor="background1"/>
                          <w:sz w:val="44"/>
                          <w:szCs w:val="44"/>
                        </w:rPr>
                      </w:pPr>
                      <w:r w:rsidRPr="00EE1F83">
                        <w:rPr>
                          <w:b/>
                          <w:bCs/>
                          <w:color w:val="FFFFFF" w:themeColor="background1"/>
                          <w:sz w:val="44"/>
                          <w:szCs w:val="44"/>
                        </w:rPr>
                        <w:t>[</w:t>
                      </w:r>
                      <w:r w:rsidR="00A3581C">
                        <w:rPr>
                          <w:b/>
                          <w:bCs/>
                          <w:color w:val="FFFFFF" w:themeColor="background1"/>
                          <w:sz w:val="44"/>
                          <w:szCs w:val="44"/>
                        </w:rPr>
                        <w:t xml:space="preserve">August </w:t>
                      </w:r>
                      <w:r w:rsidRPr="00EE1F83">
                        <w:rPr>
                          <w:b/>
                          <w:bCs/>
                          <w:color w:val="FFFFFF" w:themeColor="background1"/>
                          <w:sz w:val="44"/>
                          <w:szCs w:val="44"/>
                        </w:rPr>
                        <w:t>202</w:t>
                      </w:r>
                      <w:r w:rsidR="00A3581C">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A3581C">
                        <w:rPr>
                          <w:b/>
                          <w:bCs/>
                          <w:color w:val="FFFFFF" w:themeColor="background1"/>
                          <w:sz w:val="44"/>
                          <w:szCs w:val="44"/>
                        </w:rPr>
                        <w:t xml:space="preserve"> 61</w:t>
                      </w:r>
                      <w:r>
                        <w:rPr>
                          <w:b/>
                          <w:bCs/>
                          <w:color w:val="FFFFFF" w:themeColor="background1"/>
                          <w:sz w:val="44"/>
                          <w:szCs w:val="44"/>
                        </w:rPr>
                        <w:t>)</w:t>
                      </w:r>
                    </w:p>
                  </w:txbxContent>
                </v:textbox>
                <w10:wrap type="square"/>
              </v:shape>
            </w:pict>
          </mc:Fallback>
        </mc:AlternateContent>
      </w:r>
      <w:r>
        <w:rPr>
          <w:rFonts w:eastAsia="Times New Roman"/>
          <w:noProof/>
        </w:rPr>
        <w:drawing>
          <wp:anchor distT="0" distB="0" distL="114300" distR="114300" simplePos="0" relativeHeight="251660288" behindDoc="0" locked="0" layoutInCell="1" allowOverlap="1" wp14:anchorId="4C8BFEB1" wp14:editId="6DFE56A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647897">
        <w:rPr>
          <w:noProof/>
        </w:rPr>
        <w:drawing>
          <wp:inline distT="0" distB="0" distL="0" distR="0" wp14:anchorId="7C509A6E" wp14:editId="3A1345DE">
            <wp:extent cx="1702810" cy="638175"/>
            <wp:effectExtent l="0" t="0" r="0" b="0"/>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97" t="20515" r="8189" b="14176"/>
                    <a:stretch/>
                  </pic:blipFill>
                  <pic:spPr bwMode="auto">
                    <a:xfrm>
                      <a:off x="0" y="0"/>
                      <a:ext cx="1745194" cy="654060"/>
                    </a:xfrm>
                    <a:prstGeom prst="rect">
                      <a:avLst/>
                    </a:prstGeom>
                    <a:noFill/>
                    <a:ln>
                      <a:noFill/>
                    </a:ln>
                    <a:extLst>
                      <a:ext uri="{53640926-AAD7-44D8-BBD7-CCE9431645EC}">
                        <a14:shadowObscured xmlns:a14="http://schemas.microsoft.com/office/drawing/2010/main"/>
                      </a:ext>
                    </a:extLst>
                  </pic:spPr>
                </pic:pic>
              </a:graphicData>
            </a:graphic>
          </wp:inline>
        </w:drawing>
      </w:r>
    </w:p>
    <w:p w14:paraId="4DA7F30F" w14:textId="77777777" w:rsidR="00820FD2" w:rsidRPr="00820FD2" w:rsidRDefault="00DA466E" w:rsidP="00A30C20">
      <w:pPr>
        <w:pStyle w:val="ListParagraph"/>
        <w:numPr>
          <w:ilvl w:val="0"/>
          <w:numId w:val="11"/>
        </w:numPr>
        <w:spacing w:before="240"/>
        <w:rPr>
          <w:rStyle w:val="Hyperlink"/>
          <w:color w:val="auto"/>
          <w:u w:val="none"/>
        </w:rPr>
      </w:pPr>
      <w:hyperlink w:anchor="Article1" w:history="1">
        <w:r w:rsidR="00820FD2">
          <w:rPr>
            <w:rStyle w:val="Hyperlink"/>
          </w:rPr>
          <w:t>Ongoing GLP-1 RA Supply Issues – Quantities and Incidents</w:t>
        </w:r>
      </w:hyperlink>
    </w:p>
    <w:p w14:paraId="7A25F104" w14:textId="2C4AD3B1" w:rsidR="00820FD2" w:rsidRPr="00820FD2" w:rsidRDefault="00DA466E" w:rsidP="00820FD2">
      <w:pPr>
        <w:pStyle w:val="ListParagraph"/>
        <w:numPr>
          <w:ilvl w:val="0"/>
          <w:numId w:val="11"/>
        </w:numPr>
        <w:rPr>
          <w:rStyle w:val="Hyperlink"/>
          <w:color w:val="auto"/>
          <w:u w:val="none"/>
        </w:rPr>
      </w:pPr>
      <w:hyperlink w:anchor="Article2" w:history="1">
        <w:proofErr w:type="spellStart"/>
        <w:r w:rsidR="00820FD2">
          <w:rPr>
            <w:rStyle w:val="Hyperlink"/>
          </w:rPr>
          <w:t>FreeStyle</w:t>
        </w:r>
        <w:proofErr w:type="spellEnd"/>
        <w:r w:rsidR="00820FD2">
          <w:rPr>
            <w:rStyle w:val="Hyperlink"/>
          </w:rPr>
          <w:t xml:space="preserve"> Libre 3</w:t>
        </w:r>
      </w:hyperlink>
    </w:p>
    <w:p w14:paraId="5D872ABF" w14:textId="77930D9C" w:rsidR="00820FD2" w:rsidRPr="00820FD2" w:rsidRDefault="00DA466E" w:rsidP="00820FD2">
      <w:pPr>
        <w:pStyle w:val="ListParagraph"/>
        <w:numPr>
          <w:ilvl w:val="0"/>
          <w:numId w:val="11"/>
        </w:numPr>
        <w:rPr>
          <w:rStyle w:val="Hyperlink"/>
          <w:color w:val="auto"/>
          <w:u w:val="none"/>
        </w:rPr>
      </w:pPr>
      <w:hyperlink w:anchor="Article3" w:history="1">
        <w:r w:rsidR="00820FD2">
          <w:rPr>
            <w:rStyle w:val="Hyperlink"/>
          </w:rPr>
          <w:t>Clozapine Fact Sheet for Primary Care Clinicians</w:t>
        </w:r>
      </w:hyperlink>
    </w:p>
    <w:p w14:paraId="45008E58" w14:textId="5176BC58" w:rsidR="00820FD2" w:rsidRDefault="00DA466E" w:rsidP="00820FD2">
      <w:pPr>
        <w:pStyle w:val="ListParagraph"/>
        <w:numPr>
          <w:ilvl w:val="0"/>
          <w:numId w:val="11"/>
        </w:numPr>
      </w:pPr>
      <w:hyperlink w:anchor="Article4" w:history="1">
        <w:r w:rsidR="00820FD2">
          <w:rPr>
            <w:rStyle w:val="Hyperlink"/>
          </w:rPr>
          <w:t>An Update on Metolazone (</w:t>
        </w:r>
        <w:proofErr w:type="spellStart"/>
        <w:r w:rsidR="00820FD2">
          <w:rPr>
            <w:rStyle w:val="Hyperlink"/>
          </w:rPr>
          <w:t>Xaqua</w:t>
        </w:r>
        <w:proofErr w:type="spellEnd"/>
        <w:r w:rsidR="00820FD2">
          <w:rPr>
            <w:rStyle w:val="Hyperlink"/>
          </w:rPr>
          <w:t>®) Prescribing in Kent and Medway ICB</w:t>
        </w:r>
      </w:hyperlink>
    </w:p>
    <w:p w14:paraId="41618CC7" w14:textId="203B1553" w:rsidR="00820FD2" w:rsidRPr="00B5466E" w:rsidRDefault="00DA466E" w:rsidP="00820FD2">
      <w:pPr>
        <w:pStyle w:val="ListParagraph"/>
        <w:numPr>
          <w:ilvl w:val="0"/>
          <w:numId w:val="11"/>
        </w:numPr>
        <w:rPr>
          <w:rStyle w:val="Hyperlink"/>
          <w:color w:val="auto"/>
          <w:u w:val="none"/>
        </w:rPr>
      </w:pPr>
      <w:hyperlink w:anchor="Article5" w:history="1">
        <w:proofErr w:type="spellStart"/>
        <w:r w:rsidR="00820FD2">
          <w:rPr>
            <w:rStyle w:val="Hyperlink"/>
          </w:rPr>
          <w:t>OpenPrescribing</w:t>
        </w:r>
        <w:proofErr w:type="spellEnd"/>
        <w:r w:rsidR="00820FD2">
          <w:rPr>
            <w:rStyle w:val="Hyperlink"/>
          </w:rPr>
          <w:t xml:space="preserve"> Webinar for Primary Care Teams</w:t>
        </w:r>
      </w:hyperlink>
    </w:p>
    <w:p w14:paraId="45B791A4" w14:textId="67A0498F" w:rsidR="00B5466E" w:rsidRPr="00B5466E" w:rsidRDefault="00B5466E" w:rsidP="00B5466E">
      <w:pPr>
        <w:pStyle w:val="ListParagraph"/>
        <w:numPr>
          <w:ilvl w:val="0"/>
          <w:numId w:val="11"/>
        </w:numPr>
      </w:pPr>
      <w:hyperlink w:anchor="Article6" w:history="1">
        <w:r w:rsidRPr="00B5466E">
          <w:rPr>
            <w:rStyle w:val="Hyperlink"/>
          </w:rPr>
          <w:t>Polypharmacy: Medicines and the Risk of Falls in Older People Lunchtime Masterclass</w:t>
        </w:r>
      </w:hyperlink>
    </w:p>
    <w:p w14:paraId="56627AB8" w14:textId="2700AC88" w:rsidR="00820FD2" w:rsidRDefault="00DA466E" w:rsidP="00820FD2">
      <w:pPr>
        <w:pStyle w:val="ListParagraph"/>
        <w:numPr>
          <w:ilvl w:val="0"/>
          <w:numId w:val="11"/>
        </w:numPr>
      </w:pPr>
      <w:hyperlink w:anchor="Article7" w:history="1">
        <w:r w:rsidR="00820FD2">
          <w:rPr>
            <w:rStyle w:val="Hyperlink"/>
          </w:rPr>
          <w:t>MHRA Drug Safety Update – July 2024</w:t>
        </w:r>
      </w:hyperlink>
    </w:p>
    <w:p w14:paraId="1B0AC92D" w14:textId="26934714" w:rsidR="00820FD2" w:rsidRDefault="00DA466E" w:rsidP="00820FD2">
      <w:pPr>
        <w:pStyle w:val="ListParagraph"/>
        <w:numPr>
          <w:ilvl w:val="0"/>
          <w:numId w:val="11"/>
        </w:numPr>
      </w:pPr>
      <w:hyperlink w:anchor="Article8" w:history="1">
        <w:r w:rsidR="000D700C">
          <w:rPr>
            <w:rStyle w:val="Hyperlink"/>
          </w:rPr>
          <w:t xml:space="preserve">NICE News – August 2024 </w:t>
        </w:r>
      </w:hyperlink>
    </w:p>
    <w:p w14:paraId="07D47F25" w14:textId="68E9FFC8" w:rsidR="00820FD2" w:rsidRDefault="00DA466E" w:rsidP="00820FD2">
      <w:pPr>
        <w:pStyle w:val="ListParagraph"/>
        <w:numPr>
          <w:ilvl w:val="0"/>
          <w:numId w:val="11"/>
        </w:numPr>
      </w:pPr>
      <w:hyperlink w:anchor="Article9" w:history="1">
        <w:r w:rsidR="000D700C">
          <w:rPr>
            <w:rStyle w:val="Hyperlink"/>
          </w:rPr>
          <w:t>Specialist Pharmacy Service (SPS) support for medicines shortages - PERT</w:t>
        </w:r>
      </w:hyperlink>
    </w:p>
    <w:p w14:paraId="49E43E1A" w14:textId="72622430" w:rsidR="00E4129D" w:rsidRDefault="00DA466E" w:rsidP="002B33F6">
      <w:pPr>
        <w:pStyle w:val="ListParagraph"/>
        <w:numPr>
          <w:ilvl w:val="0"/>
          <w:numId w:val="11"/>
        </w:numPr>
      </w:pPr>
      <w:hyperlink w:anchor="Article10" w:history="1">
        <w:r w:rsidR="000D700C">
          <w:rPr>
            <w:rStyle w:val="Hyperlink"/>
          </w:rPr>
          <w:t xml:space="preserve">Shortages Summary </w:t>
        </w:r>
      </w:hyperlink>
      <w:r w:rsidR="00E4129D" w:rsidRPr="00EE1F83">
        <w:rPr>
          <w:noProof/>
        </w:rPr>
        <mc:AlternateContent>
          <mc:Choice Requires="wps">
            <w:drawing>
              <wp:anchor distT="45720" distB="45720" distL="114300" distR="114300" simplePos="0" relativeHeight="251662336" behindDoc="0" locked="0" layoutInCell="1" allowOverlap="1" wp14:anchorId="4CA5E8AE" wp14:editId="4DBD80F0">
                <wp:simplePos x="0" y="0"/>
                <wp:positionH relativeFrom="column">
                  <wp:posOffset>38100</wp:posOffset>
                </wp:positionH>
                <wp:positionV relativeFrom="paragraph">
                  <wp:posOffset>316230</wp:posOffset>
                </wp:positionV>
                <wp:extent cx="6743700" cy="3524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52425"/>
                        </a:xfrm>
                        <a:prstGeom prst="rect">
                          <a:avLst/>
                        </a:prstGeom>
                        <a:solidFill>
                          <a:srgbClr val="7030A0"/>
                        </a:solidFill>
                        <a:ln w="9525">
                          <a:solidFill>
                            <a:srgbClr val="7030A0"/>
                          </a:solidFill>
                          <a:miter lim="800000"/>
                          <a:headEnd/>
                          <a:tailEnd/>
                        </a:ln>
                      </wps:spPr>
                      <wps:txb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E8AE" id="_x0000_s1027" type="#_x0000_t202" style="position:absolute;left:0;text-align:left;margin-left:3pt;margin-top:24.9pt;width:531pt;height:2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" fillcolor="#7030a0" strokecolor="#7030a0">
                <v:textbo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v:textbox>
                <w10:wrap type="square"/>
              </v:shape>
            </w:pict>
          </mc:Fallback>
        </mc:AlternateContent>
      </w:r>
    </w:p>
    <w:p w14:paraId="1C3D80BA" w14:textId="13AB85BB" w:rsidR="004505A2" w:rsidRDefault="004505A2" w:rsidP="008D1F21">
      <w:pPr>
        <w:ind w:left="426"/>
      </w:pPr>
    </w:p>
    <w:p w14:paraId="160DBB01" w14:textId="76DDFF59" w:rsidR="004505A2" w:rsidRPr="001D6D48" w:rsidRDefault="00A90CD1" w:rsidP="001D6D48">
      <w:pPr>
        <w:shd w:val="clear" w:color="auto" w:fill="E5DFEC" w:themeFill="accent4" w:themeFillTint="33"/>
        <w:ind w:left="426"/>
        <w:rPr>
          <w:b/>
          <w:bCs/>
        </w:rPr>
      </w:pPr>
      <w:bookmarkStart w:id="0" w:name="Article1"/>
      <w:bookmarkEnd w:id="0"/>
      <w:r>
        <w:rPr>
          <w:b/>
          <w:bCs/>
        </w:rPr>
        <w:t>Ongoing GLP-1 RA Supply Issues – Quantities and Incidents</w:t>
      </w:r>
    </w:p>
    <w:p w14:paraId="778F51E4" w14:textId="77777777" w:rsidR="004505A2" w:rsidRDefault="004505A2" w:rsidP="008D1F21">
      <w:pPr>
        <w:ind w:left="426"/>
      </w:pPr>
    </w:p>
    <w:p w14:paraId="5B7F76DB" w14:textId="77777777" w:rsidR="00A90CD1" w:rsidRPr="00B5164E" w:rsidRDefault="00A90CD1" w:rsidP="00820FD2">
      <w:pPr>
        <w:shd w:val="clear" w:color="auto" w:fill="FFFFFF"/>
        <w:ind w:left="426"/>
        <w:textAlignment w:val="baseline"/>
        <w:rPr>
          <w:color w:val="242424"/>
        </w:rPr>
      </w:pPr>
      <w:r w:rsidRPr="00B5164E">
        <w:rPr>
          <w:color w:val="242424"/>
        </w:rPr>
        <w:t>An updated medicine supply notification (MSN) for the management of the national supply issues of glucagon-like peptide-1 receptor agonists (GLP-1 RAs) used in the management of type 2 diabetes was released on the 18</w:t>
      </w:r>
      <w:r w:rsidRPr="00B5164E">
        <w:rPr>
          <w:color w:val="242424"/>
          <w:vertAlign w:val="superscript"/>
        </w:rPr>
        <w:t>th</w:t>
      </w:r>
      <w:r w:rsidRPr="00B5164E">
        <w:rPr>
          <w:color w:val="242424"/>
        </w:rPr>
        <w:t xml:space="preserve"> of March 2024.  The MSN, accompanying clinical guidance from the ABCD/PCDS, and a supplementary local update and flowchart from Kent and Medway have been circulated to practices previously as well as being included in the June 2024 MO newsletter. </w:t>
      </w:r>
      <w:r w:rsidRPr="00B5164E">
        <w:rPr>
          <w:rFonts w:eastAsia="Times New Roman"/>
          <w:color w:val="000000"/>
          <w:bdr w:val="none" w:sz="0" w:space="0" w:color="auto" w:frame="1"/>
        </w:rPr>
        <w:t xml:space="preserve">The </w:t>
      </w:r>
      <w:hyperlink r:id="rId13" w:history="1">
        <w:r w:rsidRPr="00B5164E">
          <w:rPr>
            <w:rStyle w:val="Hyperlink"/>
          </w:rPr>
          <w:t>Specialist Pharmacy Service (SPS) medicines supply tool</w:t>
        </w:r>
      </w:hyperlink>
      <w:r w:rsidRPr="00B5164E">
        <w:rPr>
          <w:color w:val="242424"/>
        </w:rPr>
        <w:t xml:space="preserve"> has the contents of the MSN, advice on how to manage supply and should be used for </w:t>
      </w:r>
      <w:r w:rsidRPr="00B5164E">
        <w:rPr>
          <w:b/>
          <w:bCs/>
          <w:color w:val="242424"/>
        </w:rPr>
        <w:t>up-to-date information on supply</w:t>
      </w:r>
      <w:r w:rsidRPr="00B5164E">
        <w:rPr>
          <w:color w:val="242424"/>
        </w:rPr>
        <w:t xml:space="preserve"> for individual GLP-1 RAs (free subscription required).</w:t>
      </w:r>
    </w:p>
    <w:p w14:paraId="43FF8C52" w14:textId="77777777" w:rsidR="00A90CD1" w:rsidRPr="00B5164E" w:rsidRDefault="00A90CD1" w:rsidP="00820FD2">
      <w:pPr>
        <w:pStyle w:val="xmsonormal"/>
        <w:shd w:val="clear" w:color="auto" w:fill="FFFFFF"/>
        <w:spacing w:before="0" w:beforeAutospacing="0" w:after="0" w:afterAutospacing="0"/>
        <w:ind w:left="426"/>
        <w:rPr>
          <w:rFonts w:ascii="Calibri" w:hAnsi="Calibri" w:cs="Calibri"/>
          <w:color w:val="242424"/>
          <w:sz w:val="22"/>
          <w:szCs w:val="22"/>
        </w:rPr>
      </w:pPr>
    </w:p>
    <w:p w14:paraId="3DB6FAAF" w14:textId="77777777" w:rsidR="00A90CD1" w:rsidRPr="00B5164E" w:rsidRDefault="00A90CD1" w:rsidP="00820FD2">
      <w:pPr>
        <w:pStyle w:val="xmsolistparagraph"/>
        <w:shd w:val="clear" w:color="auto" w:fill="FFFFFF"/>
        <w:spacing w:before="0" w:beforeAutospacing="0" w:after="0" w:afterAutospacing="0"/>
        <w:ind w:left="426"/>
        <w:rPr>
          <w:rFonts w:ascii="Calibri" w:hAnsi="Calibri" w:cs="Calibri"/>
          <w:color w:val="242424"/>
          <w:sz w:val="22"/>
          <w:szCs w:val="22"/>
        </w:rPr>
      </w:pPr>
      <w:r w:rsidRPr="00B5164E">
        <w:rPr>
          <w:rFonts w:ascii="Calibri" w:hAnsi="Calibri" w:cs="Calibri"/>
          <w:b/>
          <w:bCs/>
          <w:color w:val="242424"/>
          <w:sz w:val="22"/>
          <w:szCs w:val="22"/>
        </w:rPr>
        <w:t xml:space="preserve">Please continue to ensure that all staff, especially those involved in the management of diabetes and prescribing, continue to follow the national actions and guidance within the MSN </w:t>
      </w:r>
      <w:r w:rsidRPr="00B5164E">
        <w:rPr>
          <w:rFonts w:ascii="Calibri" w:hAnsi="Calibri" w:cs="Calibri"/>
          <w:color w:val="242424"/>
          <w:sz w:val="22"/>
          <w:szCs w:val="22"/>
        </w:rPr>
        <w:t xml:space="preserve">to manage adult patients with type 2 diabetes who are on GLP-1 RAs, whilst the </w:t>
      </w:r>
      <w:r w:rsidRPr="00B5164E">
        <w:rPr>
          <w:rFonts w:ascii="Calibri" w:hAnsi="Calibri" w:cs="Calibri"/>
          <w:b/>
          <w:bCs/>
          <w:color w:val="242424"/>
          <w:sz w:val="22"/>
          <w:szCs w:val="22"/>
        </w:rPr>
        <w:t>supply issues continue until the end of 2024</w:t>
      </w:r>
      <w:r w:rsidRPr="00B5164E">
        <w:rPr>
          <w:rFonts w:ascii="Calibri" w:hAnsi="Calibri" w:cs="Calibri"/>
          <w:color w:val="242424"/>
          <w:sz w:val="22"/>
          <w:szCs w:val="22"/>
        </w:rPr>
        <w:t xml:space="preserve">. </w:t>
      </w:r>
    </w:p>
    <w:p w14:paraId="2FBBDDB2" w14:textId="77777777" w:rsidR="00A90CD1" w:rsidRPr="00B5164E" w:rsidRDefault="00A90CD1" w:rsidP="00820FD2">
      <w:pPr>
        <w:pStyle w:val="xmsolistparagraph"/>
        <w:shd w:val="clear" w:color="auto" w:fill="FFFFFF"/>
        <w:spacing w:before="0" w:beforeAutospacing="0" w:after="0" w:afterAutospacing="0"/>
        <w:ind w:left="426"/>
        <w:rPr>
          <w:rFonts w:ascii="Calibri" w:hAnsi="Calibri" w:cs="Calibri"/>
          <w:color w:val="242424"/>
          <w:sz w:val="22"/>
          <w:szCs w:val="22"/>
        </w:rPr>
      </w:pPr>
    </w:p>
    <w:p w14:paraId="5534D280" w14:textId="77777777" w:rsidR="00A90CD1" w:rsidRPr="00E95DCD" w:rsidRDefault="00A90CD1" w:rsidP="00820FD2">
      <w:pPr>
        <w:pStyle w:val="xmsolistparagraph"/>
        <w:numPr>
          <w:ilvl w:val="0"/>
          <w:numId w:val="6"/>
        </w:numPr>
        <w:shd w:val="clear" w:color="auto" w:fill="FFFFFF"/>
        <w:spacing w:before="0" w:beforeAutospacing="0" w:after="0" w:afterAutospacing="0"/>
        <w:ind w:left="1146"/>
        <w:rPr>
          <w:rFonts w:ascii="Calibri" w:hAnsi="Calibri" w:cs="Calibri"/>
          <w:b/>
          <w:bCs/>
          <w:color w:val="242424"/>
          <w:sz w:val="22"/>
          <w:szCs w:val="22"/>
          <w:u w:val="single"/>
        </w:rPr>
      </w:pPr>
      <w:r w:rsidRPr="00E95DCD">
        <w:rPr>
          <w:rFonts w:ascii="Calibri" w:hAnsi="Calibri" w:cs="Calibri"/>
          <w:b/>
          <w:bCs/>
          <w:color w:val="242424"/>
          <w:sz w:val="22"/>
          <w:szCs w:val="22"/>
          <w:u w:val="single"/>
        </w:rPr>
        <w:t>Quantities:</w:t>
      </w:r>
    </w:p>
    <w:p w14:paraId="667C545C" w14:textId="77777777" w:rsidR="00A90CD1" w:rsidRDefault="00A90CD1" w:rsidP="00820FD2">
      <w:pPr>
        <w:pStyle w:val="xmsolistparagraph"/>
        <w:shd w:val="clear" w:color="auto" w:fill="FFFFFF"/>
        <w:spacing w:before="0" w:beforeAutospacing="0" w:after="0" w:afterAutospacing="0"/>
        <w:ind w:left="1146"/>
        <w:rPr>
          <w:rFonts w:ascii="Calibri" w:hAnsi="Calibri" w:cs="Calibri"/>
          <w:color w:val="242424"/>
          <w:sz w:val="22"/>
          <w:szCs w:val="22"/>
        </w:rPr>
      </w:pPr>
      <w:r>
        <w:rPr>
          <w:rFonts w:ascii="Calibri" w:hAnsi="Calibri" w:cs="Calibri"/>
          <w:color w:val="242424"/>
          <w:sz w:val="22"/>
          <w:szCs w:val="22"/>
        </w:rPr>
        <w:t xml:space="preserve">We would like to remind colleagues </w:t>
      </w:r>
      <w:r w:rsidRPr="00DB5617">
        <w:rPr>
          <w:rFonts w:ascii="Calibri" w:hAnsi="Calibri" w:cs="Calibri"/>
          <w:b/>
          <w:bCs/>
          <w:color w:val="242424"/>
          <w:sz w:val="22"/>
          <w:szCs w:val="22"/>
          <w:u w:val="single"/>
        </w:rPr>
        <w:t>not</w:t>
      </w:r>
      <w:r w:rsidRPr="00DB5617">
        <w:rPr>
          <w:rFonts w:ascii="Calibri" w:hAnsi="Calibri" w:cs="Calibri"/>
          <w:b/>
          <w:bCs/>
          <w:color w:val="242424"/>
          <w:sz w:val="22"/>
          <w:szCs w:val="22"/>
        </w:rPr>
        <w:t xml:space="preserve"> to</w:t>
      </w:r>
      <w:r w:rsidRPr="00B5164E">
        <w:rPr>
          <w:rFonts w:ascii="Calibri" w:hAnsi="Calibri" w:cs="Calibri"/>
          <w:b/>
          <w:bCs/>
          <w:color w:val="242424"/>
          <w:sz w:val="22"/>
          <w:szCs w:val="22"/>
        </w:rPr>
        <w:t xml:space="preserve"> prescrib</w:t>
      </w:r>
      <w:r>
        <w:rPr>
          <w:rFonts w:ascii="Calibri" w:hAnsi="Calibri" w:cs="Calibri"/>
          <w:b/>
          <w:bCs/>
          <w:color w:val="242424"/>
          <w:sz w:val="22"/>
          <w:szCs w:val="22"/>
        </w:rPr>
        <w:t>e</w:t>
      </w:r>
      <w:r w:rsidRPr="00B5164E">
        <w:rPr>
          <w:rFonts w:ascii="Calibri" w:hAnsi="Calibri" w:cs="Calibri"/>
          <w:b/>
          <w:bCs/>
          <w:color w:val="242424"/>
          <w:sz w:val="22"/>
          <w:szCs w:val="22"/>
        </w:rPr>
        <w:t xml:space="preserve"> more than </w:t>
      </w:r>
      <w:r w:rsidRPr="00B5164E">
        <w:rPr>
          <w:rFonts w:ascii="Calibri" w:hAnsi="Calibri" w:cs="Calibri"/>
          <w:b/>
          <w:bCs/>
          <w:color w:val="242424"/>
          <w:sz w:val="22"/>
          <w:szCs w:val="22"/>
          <w:u w:val="single"/>
        </w:rPr>
        <w:t>one month’s supply</w:t>
      </w:r>
      <w:r w:rsidRPr="00B5164E">
        <w:rPr>
          <w:rFonts w:ascii="Calibri" w:hAnsi="Calibri" w:cs="Calibri"/>
          <w:b/>
          <w:bCs/>
          <w:color w:val="242424"/>
          <w:sz w:val="22"/>
          <w:szCs w:val="22"/>
        </w:rPr>
        <w:t xml:space="preserve"> </w:t>
      </w:r>
      <w:r w:rsidRPr="00B5164E">
        <w:rPr>
          <w:rFonts w:ascii="Calibri" w:hAnsi="Calibri" w:cs="Calibri"/>
          <w:color w:val="242424"/>
          <w:sz w:val="22"/>
          <w:szCs w:val="22"/>
        </w:rPr>
        <w:t>of GLP-1 RAs and Mounjaro® (tirzepatide) for patients</w:t>
      </w:r>
      <w:r>
        <w:rPr>
          <w:rFonts w:ascii="Calibri" w:hAnsi="Calibri" w:cs="Calibri"/>
          <w:color w:val="242424"/>
          <w:sz w:val="22"/>
          <w:szCs w:val="22"/>
        </w:rPr>
        <w:t xml:space="preserve"> as per national advice in the MSN</w:t>
      </w:r>
      <w:r w:rsidRPr="00B5164E">
        <w:rPr>
          <w:rFonts w:ascii="Calibri" w:hAnsi="Calibri" w:cs="Calibri"/>
          <w:color w:val="242424"/>
          <w:sz w:val="22"/>
          <w:szCs w:val="22"/>
        </w:rPr>
        <w:t xml:space="preserve">. Also, as per the MSN, </w:t>
      </w:r>
      <w:r w:rsidRPr="00B5164E">
        <w:rPr>
          <w:rFonts w:ascii="Calibri" w:hAnsi="Calibri" w:cs="Calibri"/>
          <w:b/>
          <w:bCs/>
          <w:color w:val="242424"/>
          <w:sz w:val="22"/>
          <w:szCs w:val="22"/>
          <w:u w:val="single"/>
        </w:rPr>
        <w:t>do not double up a lower dose preparation</w:t>
      </w:r>
      <w:r w:rsidRPr="00B5164E">
        <w:rPr>
          <w:rFonts w:ascii="Calibri" w:hAnsi="Calibri" w:cs="Calibri"/>
          <w:color w:val="242424"/>
          <w:sz w:val="22"/>
          <w:szCs w:val="22"/>
        </w:rPr>
        <w:t xml:space="preserve"> where a higher dose preparation of a GLP-1 RA is not available.</w:t>
      </w:r>
    </w:p>
    <w:p w14:paraId="0924A7D8" w14:textId="77777777" w:rsidR="005510CD" w:rsidRPr="00B5164E" w:rsidRDefault="005510CD" w:rsidP="00820FD2">
      <w:pPr>
        <w:pStyle w:val="xmsolistparagraph"/>
        <w:shd w:val="clear" w:color="auto" w:fill="FFFFFF"/>
        <w:spacing w:before="0" w:beforeAutospacing="0" w:after="0" w:afterAutospacing="0"/>
        <w:ind w:left="1146"/>
        <w:rPr>
          <w:rFonts w:ascii="Calibri" w:hAnsi="Calibri" w:cs="Calibri"/>
          <w:color w:val="242424"/>
          <w:sz w:val="22"/>
          <w:szCs w:val="22"/>
        </w:rPr>
      </w:pPr>
    </w:p>
    <w:p w14:paraId="4ABD41C9" w14:textId="77777777" w:rsidR="00A90CD1" w:rsidRPr="00E95DCD" w:rsidRDefault="00A90CD1" w:rsidP="00820FD2">
      <w:pPr>
        <w:pStyle w:val="xmsolistparagraph"/>
        <w:numPr>
          <w:ilvl w:val="0"/>
          <w:numId w:val="6"/>
        </w:numPr>
        <w:shd w:val="clear" w:color="auto" w:fill="FFFFFF"/>
        <w:spacing w:before="0" w:beforeAutospacing="0" w:after="0" w:afterAutospacing="0"/>
        <w:ind w:left="1146"/>
        <w:rPr>
          <w:rFonts w:ascii="Calibri" w:hAnsi="Calibri" w:cs="Calibri"/>
          <w:b/>
          <w:bCs/>
          <w:color w:val="242424"/>
          <w:sz w:val="22"/>
          <w:szCs w:val="22"/>
          <w:u w:val="single"/>
        </w:rPr>
      </w:pPr>
      <w:r w:rsidRPr="00E95DCD">
        <w:rPr>
          <w:rFonts w:ascii="Calibri" w:hAnsi="Calibri" w:cs="Calibri"/>
          <w:b/>
          <w:bCs/>
          <w:color w:val="242424"/>
          <w:sz w:val="22"/>
          <w:szCs w:val="22"/>
          <w:u w:val="single"/>
        </w:rPr>
        <w:t>Incidents:</w:t>
      </w:r>
    </w:p>
    <w:p w14:paraId="5991993B" w14:textId="77777777" w:rsidR="00A90CD1" w:rsidRDefault="00A90CD1" w:rsidP="00820FD2">
      <w:pPr>
        <w:pStyle w:val="xmsolistparagraph"/>
        <w:shd w:val="clear" w:color="auto" w:fill="FFFFFF"/>
        <w:spacing w:before="0" w:beforeAutospacing="0" w:after="0" w:afterAutospacing="0"/>
        <w:ind w:left="1146"/>
        <w:rPr>
          <w:rFonts w:ascii="Calibri" w:hAnsi="Calibri" w:cs="Calibri"/>
          <w:color w:val="242424"/>
          <w:sz w:val="22"/>
          <w:szCs w:val="22"/>
        </w:rPr>
      </w:pPr>
      <w:r w:rsidRPr="00B5164E">
        <w:rPr>
          <w:rFonts w:ascii="Calibri" w:hAnsi="Calibri" w:cs="Calibri"/>
          <w:color w:val="242424"/>
          <w:sz w:val="22"/>
          <w:szCs w:val="22"/>
        </w:rPr>
        <w:t xml:space="preserve">In response to </w:t>
      </w:r>
      <w:r>
        <w:rPr>
          <w:rFonts w:ascii="Calibri" w:hAnsi="Calibri" w:cs="Calibri"/>
          <w:color w:val="242424"/>
          <w:sz w:val="22"/>
          <w:szCs w:val="22"/>
        </w:rPr>
        <w:t xml:space="preserve">managing </w:t>
      </w:r>
      <w:r w:rsidRPr="00B5164E">
        <w:rPr>
          <w:rFonts w:ascii="Calibri" w:hAnsi="Calibri" w:cs="Calibri"/>
          <w:color w:val="242424"/>
          <w:sz w:val="22"/>
          <w:szCs w:val="22"/>
        </w:rPr>
        <w:t xml:space="preserve">supply issues, patients may have been </w:t>
      </w:r>
      <w:r>
        <w:rPr>
          <w:rFonts w:ascii="Calibri" w:hAnsi="Calibri" w:cs="Calibri"/>
          <w:color w:val="242424"/>
          <w:sz w:val="22"/>
          <w:szCs w:val="22"/>
        </w:rPr>
        <w:t xml:space="preserve">appropriately </w:t>
      </w:r>
      <w:r w:rsidRPr="00B5164E">
        <w:rPr>
          <w:rFonts w:ascii="Calibri" w:hAnsi="Calibri" w:cs="Calibri"/>
          <w:color w:val="242424"/>
          <w:sz w:val="22"/>
          <w:szCs w:val="22"/>
        </w:rPr>
        <w:t xml:space="preserve">switched to an alternative GLP-1 RA. However, a small number of patients have been </w:t>
      </w:r>
      <w:r w:rsidRPr="00B5164E">
        <w:rPr>
          <w:rFonts w:ascii="Calibri" w:hAnsi="Calibri" w:cs="Calibri"/>
          <w:b/>
          <w:bCs/>
          <w:color w:val="242424"/>
          <w:sz w:val="22"/>
          <w:szCs w:val="22"/>
          <w:u w:val="single"/>
        </w:rPr>
        <w:t>incorrectly prescribed and issued</w:t>
      </w:r>
      <w:r w:rsidRPr="007D30C2">
        <w:rPr>
          <w:rFonts w:ascii="Calibri" w:hAnsi="Calibri" w:cs="Calibri"/>
          <w:color w:val="242424"/>
          <w:sz w:val="22"/>
          <w:szCs w:val="22"/>
          <w:u w:val="single"/>
        </w:rPr>
        <w:t xml:space="preserve"> </w:t>
      </w:r>
      <w:r w:rsidRPr="007D30C2">
        <w:rPr>
          <w:rFonts w:ascii="Calibri" w:hAnsi="Calibri" w:cs="Calibri"/>
          <w:b/>
          <w:bCs/>
          <w:color w:val="242424"/>
          <w:sz w:val="22"/>
          <w:szCs w:val="22"/>
          <w:u w:val="single"/>
        </w:rPr>
        <w:t>both</w:t>
      </w:r>
      <w:r w:rsidRPr="00B5164E">
        <w:rPr>
          <w:rFonts w:ascii="Calibri" w:hAnsi="Calibri" w:cs="Calibri"/>
          <w:color w:val="242424"/>
          <w:sz w:val="22"/>
          <w:szCs w:val="22"/>
        </w:rPr>
        <w:t xml:space="preserve"> their existing GLP-1 RA as well as the new </w:t>
      </w:r>
      <w:r>
        <w:rPr>
          <w:rFonts w:ascii="Calibri" w:hAnsi="Calibri" w:cs="Calibri"/>
          <w:color w:val="242424"/>
          <w:sz w:val="22"/>
          <w:szCs w:val="22"/>
        </w:rPr>
        <w:t>GLP-1 RA</w:t>
      </w:r>
      <w:r w:rsidRPr="00B5164E">
        <w:rPr>
          <w:rFonts w:ascii="Calibri" w:hAnsi="Calibri" w:cs="Calibri"/>
          <w:color w:val="242424"/>
          <w:sz w:val="22"/>
          <w:szCs w:val="22"/>
        </w:rPr>
        <w:t xml:space="preserve">. </w:t>
      </w:r>
      <w:r>
        <w:rPr>
          <w:rFonts w:ascii="Calibri" w:hAnsi="Calibri" w:cs="Calibri"/>
          <w:color w:val="242424"/>
          <w:sz w:val="22"/>
          <w:szCs w:val="22"/>
        </w:rPr>
        <w:t>Such</w:t>
      </w:r>
      <w:r w:rsidRPr="00B5164E">
        <w:rPr>
          <w:rFonts w:ascii="Calibri" w:hAnsi="Calibri" w:cs="Calibri"/>
          <w:b/>
          <w:bCs/>
          <w:color w:val="242424"/>
          <w:sz w:val="22"/>
          <w:szCs w:val="22"/>
        </w:rPr>
        <w:t xml:space="preserve"> incidents</w:t>
      </w:r>
      <w:r w:rsidRPr="00B5164E">
        <w:rPr>
          <w:rFonts w:ascii="Calibri" w:hAnsi="Calibri" w:cs="Calibri"/>
          <w:color w:val="242424"/>
          <w:sz w:val="22"/>
          <w:szCs w:val="22"/>
        </w:rPr>
        <w:t xml:space="preserve"> have involved</w:t>
      </w:r>
      <w:r>
        <w:rPr>
          <w:rFonts w:ascii="Calibri" w:hAnsi="Calibri" w:cs="Calibri"/>
          <w:color w:val="242424"/>
          <w:sz w:val="22"/>
          <w:szCs w:val="22"/>
        </w:rPr>
        <w:t xml:space="preserve"> both of the following:</w:t>
      </w:r>
      <w:r w:rsidRPr="00B5164E">
        <w:rPr>
          <w:rFonts w:ascii="Calibri" w:hAnsi="Calibri" w:cs="Calibri"/>
          <w:color w:val="242424"/>
          <w:sz w:val="22"/>
          <w:szCs w:val="22"/>
        </w:rPr>
        <w:t xml:space="preserve"> </w:t>
      </w:r>
      <w:r>
        <w:rPr>
          <w:rFonts w:ascii="Calibri" w:hAnsi="Calibri" w:cs="Calibri"/>
          <w:color w:val="242424"/>
          <w:sz w:val="22"/>
          <w:szCs w:val="22"/>
        </w:rPr>
        <w:lastRenderedPageBreak/>
        <w:t>multiple</w:t>
      </w:r>
      <w:r w:rsidRPr="00B5164E">
        <w:rPr>
          <w:rFonts w:ascii="Calibri" w:hAnsi="Calibri" w:cs="Calibri"/>
          <w:color w:val="242424"/>
          <w:sz w:val="22"/>
          <w:szCs w:val="22"/>
        </w:rPr>
        <w:t xml:space="preserve"> injectable forms of GLP-1 RAs being </w:t>
      </w:r>
      <w:r>
        <w:rPr>
          <w:rFonts w:ascii="Calibri" w:hAnsi="Calibri" w:cs="Calibri"/>
          <w:color w:val="242424"/>
          <w:sz w:val="22"/>
          <w:szCs w:val="22"/>
        </w:rPr>
        <w:t>prescribed/</w:t>
      </w:r>
      <w:r w:rsidRPr="00B5164E">
        <w:rPr>
          <w:rFonts w:ascii="Calibri" w:hAnsi="Calibri" w:cs="Calibri"/>
          <w:color w:val="242424"/>
          <w:sz w:val="22"/>
          <w:szCs w:val="22"/>
        </w:rPr>
        <w:t>issued</w:t>
      </w:r>
      <w:r>
        <w:rPr>
          <w:rFonts w:ascii="Calibri" w:hAnsi="Calibri" w:cs="Calibri"/>
          <w:color w:val="242424"/>
          <w:sz w:val="22"/>
          <w:szCs w:val="22"/>
        </w:rPr>
        <w:t>,</w:t>
      </w:r>
      <w:r w:rsidRPr="00B5164E">
        <w:rPr>
          <w:rFonts w:ascii="Calibri" w:hAnsi="Calibri" w:cs="Calibri"/>
          <w:color w:val="242424"/>
          <w:sz w:val="22"/>
          <w:szCs w:val="22"/>
        </w:rPr>
        <w:t xml:space="preserve"> </w:t>
      </w:r>
      <w:r>
        <w:rPr>
          <w:rFonts w:ascii="Calibri" w:hAnsi="Calibri" w:cs="Calibri"/>
          <w:color w:val="242424"/>
          <w:sz w:val="22"/>
          <w:szCs w:val="22"/>
        </w:rPr>
        <w:t xml:space="preserve">or different formulations being prescribed/issued (e.g. </w:t>
      </w:r>
      <w:r w:rsidRPr="00B5164E">
        <w:rPr>
          <w:rFonts w:ascii="Calibri" w:hAnsi="Calibri" w:cs="Calibri"/>
          <w:color w:val="242424"/>
          <w:sz w:val="22"/>
          <w:szCs w:val="22"/>
        </w:rPr>
        <w:t xml:space="preserve">one injectable </w:t>
      </w:r>
      <w:r>
        <w:rPr>
          <w:rFonts w:ascii="Calibri" w:hAnsi="Calibri" w:cs="Calibri"/>
          <w:color w:val="242424"/>
          <w:sz w:val="22"/>
          <w:szCs w:val="22"/>
        </w:rPr>
        <w:t>GLP-1 RA</w:t>
      </w:r>
      <w:r w:rsidRPr="00B5164E">
        <w:rPr>
          <w:rFonts w:ascii="Calibri" w:hAnsi="Calibri" w:cs="Calibri"/>
          <w:color w:val="242424"/>
          <w:sz w:val="22"/>
          <w:szCs w:val="22"/>
        </w:rPr>
        <w:t xml:space="preserve"> and one </w:t>
      </w:r>
      <w:r>
        <w:rPr>
          <w:rFonts w:ascii="Calibri" w:hAnsi="Calibri" w:cs="Calibri"/>
          <w:color w:val="242424"/>
          <w:sz w:val="22"/>
          <w:szCs w:val="22"/>
        </w:rPr>
        <w:t>oral (tablet) GLP-1 RA)</w:t>
      </w:r>
      <w:r w:rsidRPr="00B5164E">
        <w:rPr>
          <w:rFonts w:ascii="Calibri" w:hAnsi="Calibri" w:cs="Calibri"/>
          <w:color w:val="242424"/>
          <w:sz w:val="22"/>
          <w:szCs w:val="22"/>
        </w:rPr>
        <w:t xml:space="preserve">. </w:t>
      </w:r>
    </w:p>
    <w:p w14:paraId="32ABD3D7" w14:textId="41D9A9C1" w:rsidR="004505A2" w:rsidRPr="000D700C" w:rsidRDefault="00A90CD1" w:rsidP="000D700C">
      <w:pPr>
        <w:pStyle w:val="xmsolistparagraph"/>
        <w:shd w:val="clear" w:color="auto" w:fill="FFFFFF"/>
        <w:spacing w:before="0" w:beforeAutospacing="0" w:after="0" w:afterAutospacing="0"/>
        <w:ind w:left="1146"/>
        <w:rPr>
          <w:rFonts w:ascii="Calibri" w:hAnsi="Calibri" w:cs="Calibri"/>
          <w:color w:val="242424"/>
          <w:sz w:val="22"/>
          <w:szCs w:val="22"/>
        </w:rPr>
      </w:pPr>
      <w:r w:rsidRPr="00B5164E">
        <w:rPr>
          <w:rFonts w:ascii="Calibri" w:hAnsi="Calibri" w:cs="Calibri"/>
          <w:color w:val="242424"/>
          <w:sz w:val="22"/>
          <w:szCs w:val="22"/>
        </w:rPr>
        <w:t>Th</w:t>
      </w:r>
      <w:r>
        <w:rPr>
          <w:rFonts w:ascii="Calibri" w:hAnsi="Calibri" w:cs="Calibri"/>
          <w:color w:val="242424"/>
          <w:sz w:val="22"/>
          <w:szCs w:val="22"/>
        </w:rPr>
        <w:t>ese</w:t>
      </w:r>
      <w:r w:rsidRPr="00B5164E">
        <w:rPr>
          <w:rFonts w:ascii="Calibri" w:hAnsi="Calibri" w:cs="Calibri"/>
          <w:color w:val="242424"/>
          <w:sz w:val="22"/>
          <w:szCs w:val="22"/>
        </w:rPr>
        <w:t xml:space="preserve"> </w:t>
      </w:r>
      <w:r w:rsidRPr="00B5164E">
        <w:rPr>
          <w:rFonts w:ascii="Calibri" w:hAnsi="Calibri" w:cs="Calibri"/>
          <w:b/>
          <w:bCs/>
          <w:color w:val="242424"/>
          <w:sz w:val="22"/>
          <w:szCs w:val="22"/>
        </w:rPr>
        <w:t>error</w:t>
      </w:r>
      <w:r>
        <w:rPr>
          <w:rFonts w:ascii="Calibri" w:hAnsi="Calibri" w:cs="Calibri"/>
          <w:b/>
          <w:bCs/>
          <w:color w:val="242424"/>
          <w:sz w:val="22"/>
          <w:szCs w:val="22"/>
        </w:rPr>
        <w:t>s</w:t>
      </w:r>
      <w:r w:rsidRPr="00B5164E">
        <w:rPr>
          <w:rFonts w:ascii="Calibri" w:hAnsi="Calibri" w:cs="Calibri"/>
          <w:color w:val="242424"/>
          <w:sz w:val="22"/>
          <w:szCs w:val="22"/>
        </w:rPr>
        <w:t xml:space="preserve"> could inadvertently lead to patients using/administering two different GLP-1 RAs </w:t>
      </w:r>
      <w:r>
        <w:rPr>
          <w:rFonts w:ascii="Calibri" w:hAnsi="Calibri" w:cs="Calibri"/>
          <w:color w:val="242424"/>
          <w:sz w:val="22"/>
          <w:szCs w:val="22"/>
        </w:rPr>
        <w:t xml:space="preserve">which could </w:t>
      </w:r>
      <w:r w:rsidRPr="00B5164E">
        <w:rPr>
          <w:rFonts w:ascii="Calibri" w:hAnsi="Calibri" w:cs="Calibri"/>
          <w:color w:val="242424"/>
          <w:sz w:val="22"/>
          <w:szCs w:val="22"/>
        </w:rPr>
        <w:t xml:space="preserve">potentially cause </w:t>
      </w:r>
      <w:r>
        <w:rPr>
          <w:rFonts w:ascii="Calibri" w:hAnsi="Calibri" w:cs="Calibri"/>
          <w:color w:val="242424"/>
          <w:sz w:val="22"/>
          <w:szCs w:val="22"/>
        </w:rPr>
        <w:t xml:space="preserve">patient </w:t>
      </w:r>
      <w:r w:rsidRPr="00B5164E">
        <w:rPr>
          <w:rFonts w:ascii="Calibri" w:hAnsi="Calibri" w:cs="Calibri"/>
          <w:color w:val="242424"/>
          <w:sz w:val="22"/>
          <w:szCs w:val="22"/>
        </w:rPr>
        <w:t xml:space="preserve">harm. To </w:t>
      </w:r>
      <w:r w:rsidRPr="00B5164E">
        <w:rPr>
          <w:rFonts w:ascii="Calibri" w:hAnsi="Calibri" w:cs="Calibri"/>
          <w:b/>
          <w:bCs/>
          <w:color w:val="242424"/>
          <w:sz w:val="22"/>
          <w:szCs w:val="22"/>
        </w:rPr>
        <w:t>avoid this potential therapeutic duplication</w:t>
      </w:r>
      <w:r w:rsidRPr="00B5164E">
        <w:rPr>
          <w:rFonts w:ascii="Calibri" w:hAnsi="Calibri" w:cs="Calibri"/>
          <w:color w:val="242424"/>
          <w:sz w:val="22"/>
          <w:szCs w:val="22"/>
        </w:rPr>
        <w:t xml:space="preserve">, when switching </w:t>
      </w:r>
      <w:r>
        <w:rPr>
          <w:rFonts w:ascii="Calibri" w:hAnsi="Calibri" w:cs="Calibri"/>
          <w:color w:val="242424"/>
          <w:sz w:val="22"/>
          <w:szCs w:val="22"/>
        </w:rPr>
        <w:t xml:space="preserve">patients </w:t>
      </w:r>
      <w:r w:rsidRPr="00B5164E">
        <w:rPr>
          <w:rFonts w:ascii="Calibri" w:hAnsi="Calibri" w:cs="Calibri"/>
          <w:color w:val="242424"/>
          <w:sz w:val="22"/>
          <w:szCs w:val="22"/>
        </w:rPr>
        <w:t>to a new GLP-1 RA, please ensure the patients</w:t>
      </w:r>
      <w:r>
        <w:rPr>
          <w:rFonts w:ascii="Calibri" w:hAnsi="Calibri" w:cs="Calibri"/>
          <w:color w:val="242424"/>
          <w:sz w:val="22"/>
          <w:szCs w:val="22"/>
        </w:rPr>
        <w:t>’</w:t>
      </w:r>
      <w:r w:rsidRPr="00B5164E">
        <w:rPr>
          <w:rFonts w:ascii="Calibri" w:hAnsi="Calibri" w:cs="Calibri"/>
          <w:color w:val="242424"/>
          <w:sz w:val="22"/>
          <w:szCs w:val="22"/>
        </w:rPr>
        <w:t xml:space="preserve"> medication record</w:t>
      </w:r>
      <w:r>
        <w:rPr>
          <w:rFonts w:ascii="Calibri" w:hAnsi="Calibri" w:cs="Calibri"/>
          <w:color w:val="242424"/>
          <w:sz w:val="22"/>
          <w:szCs w:val="22"/>
        </w:rPr>
        <w:t>s are</w:t>
      </w:r>
      <w:r w:rsidRPr="00B5164E">
        <w:rPr>
          <w:rFonts w:ascii="Calibri" w:hAnsi="Calibri" w:cs="Calibri"/>
          <w:color w:val="242424"/>
          <w:sz w:val="22"/>
          <w:szCs w:val="22"/>
        </w:rPr>
        <w:t xml:space="preserve"> </w:t>
      </w:r>
      <w:r w:rsidRPr="00B5164E">
        <w:rPr>
          <w:rFonts w:ascii="Calibri" w:hAnsi="Calibri" w:cs="Calibri"/>
          <w:b/>
          <w:bCs/>
          <w:color w:val="242424"/>
          <w:sz w:val="22"/>
          <w:szCs w:val="22"/>
          <w:u w:val="single"/>
        </w:rPr>
        <w:t>updated</w:t>
      </w:r>
      <w:r w:rsidRPr="00B5164E">
        <w:rPr>
          <w:rFonts w:ascii="Calibri" w:hAnsi="Calibri" w:cs="Calibri"/>
          <w:color w:val="242424"/>
          <w:sz w:val="22"/>
          <w:szCs w:val="22"/>
        </w:rPr>
        <w:t xml:space="preserve"> so that </w:t>
      </w:r>
      <w:r>
        <w:rPr>
          <w:rFonts w:ascii="Calibri" w:hAnsi="Calibri" w:cs="Calibri"/>
          <w:color w:val="242424"/>
          <w:sz w:val="22"/>
          <w:szCs w:val="22"/>
        </w:rPr>
        <w:t>patients</w:t>
      </w:r>
      <w:r w:rsidRPr="00B5164E">
        <w:rPr>
          <w:rFonts w:ascii="Calibri" w:hAnsi="Calibri" w:cs="Calibri"/>
          <w:color w:val="242424"/>
          <w:sz w:val="22"/>
          <w:szCs w:val="22"/>
        </w:rPr>
        <w:t xml:space="preserve"> are </w:t>
      </w:r>
      <w:r w:rsidRPr="00B5164E">
        <w:rPr>
          <w:rFonts w:ascii="Calibri" w:hAnsi="Calibri" w:cs="Calibri"/>
          <w:b/>
          <w:bCs/>
          <w:color w:val="242424"/>
          <w:sz w:val="22"/>
          <w:szCs w:val="22"/>
        </w:rPr>
        <w:t>not inadvertently prescribed and issued two GLP-1 RAs.</w:t>
      </w:r>
    </w:p>
    <w:p w14:paraId="3C1949D6" w14:textId="77777777" w:rsidR="004505A2" w:rsidRDefault="004505A2" w:rsidP="008D1F21">
      <w:pPr>
        <w:ind w:left="426"/>
      </w:pPr>
    </w:p>
    <w:p w14:paraId="765AFE34" w14:textId="77777777" w:rsidR="004505A2" w:rsidRDefault="004505A2" w:rsidP="008D1F21">
      <w:pPr>
        <w:ind w:left="426"/>
      </w:pPr>
    </w:p>
    <w:p w14:paraId="2C1C7F37" w14:textId="77777777" w:rsidR="00A90CD1" w:rsidRPr="001D6D48" w:rsidRDefault="00A90CD1" w:rsidP="00A90CD1">
      <w:pPr>
        <w:shd w:val="clear" w:color="auto" w:fill="E5DFEC" w:themeFill="accent4" w:themeFillTint="33"/>
        <w:ind w:left="426"/>
        <w:rPr>
          <w:b/>
          <w:bCs/>
        </w:rPr>
      </w:pPr>
      <w:bookmarkStart w:id="1" w:name="Article2"/>
      <w:bookmarkEnd w:id="1"/>
      <w:proofErr w:type="spellStart"/>
      <w:r>
        <w:rPr>
          <w:b/>
          <w:bCs/>
        </w:rPr>
        <w:t>FreeStyle</w:t>
      </w:r>
      <w:proofErr w:type="spellEnd"/>
      <w:r>
        <w:rPr>
          <w:b/>
          <w:bCs/>
        </w:rPr>
        <w:t xml:space="preserve"> Libre 3</w:t>
      </w:r>
    </w:p>
    <w:p w14:paraId="5057AC9B" w14:textId="77777777" w:rsidR="004505A2" w:rsidRDefault="004505A2" w:rsidP="002B25E3"/>
    <w:p w14:paraId="41D7E2B8" w14:textId="3CE616F2" w:rsidR="00A90CD1" w:rsidRDefault="00C15B80" w:rsidP="00820FD2">
      <w:pPr>
        <w:ind w:left="426"/>
        <w:rPr>
          <w:rStyle w:val="Strong"/>
          <w:bdr w:val="none" w:sz="0" w:space="0" w:color="auto" w:frame="1"/>
          <w:shd w:val="clear" w:color="auto" w:fill="FFFFFF"/>
        </w:rPr>
      </w:pPr>
      <w:proofErr w:type="spellStart"/>
      <w:r w:rsidRPr="00C66931">
        <w:rPr>
          <w:rStyle w:val="Strong"/>
          <w:bdr w:val="none" w:sz="0" w:space="0" w:color="auto" w:frame="1"/>
          <w:shd w:val="clear" w:color="auto" w:fill="FFFFFF"/>
        </w:rPr>
        <w:t>FreeStyle</w:t>
      </w:r>
      <w:proofErr w:type="spellEnd"/>
      <w:r w:rsidRPr="00C66931">
        <w:rPr>
          <w:rStyle w:val="Strong"/>
          <w:bdr w:val="none" w:sz="0" w:space="0" w:color="auto" w:frame="1"/>
          <w:shd w:val="clear" w:color="auto" w:fill="FFFFFF"/>
        </w:rPr>
        <w:t xml:space="preserve"> Libre 3 is for “hospital only” prescribing as per the Kent and Medway formularies. </w:t>
      </w:r>
      <w:r w:rsidR="00A90CD1" w:rsidRPr="00C66931">
        <w:rPr>
          <w:rStyle w:val="xui-provider"/>
          <w:bdr w:val="none" w:sz="0" w:space="0" w:color="auto" w:frame="1"/>
          <w:shd w:val="clear" w:color="auto" w:fill="FFFFFF"/>
        </w:rPr>
        <w:t xml:space="preserve">We would like to remind colleagues that although </w:t>
      </w:r>
      <w:proofErr w:type="spellStart"/>
      <w:r w:rsidR="00A90CD1" w:rsidRPr="00C66931">
        <w:rPr>
          <w:rStyle w:val="xui-provider"/>
          <w:bdr w:val="none" w:sz="0" w:space="0" w:color="auto" w:frame="1"/>
          <w:shd w:val="clear" w:color="auto" w:fill="FFFFFF"/>
        </w:rPr>
        <w:t>FreeStyle</w:t>
      </w:r>
      <w:proofErr w:type="spellEnd"/>
      <w:r w:rsidR="00A90CD1" w:rsidRPr="00C66931">
        <w:rPr>
          <w:rStyle w:val="xui-provider"/>
          <w:bdr w:val="none" w:sz="0" w:space="0" w:color="auto" w:frame="1"/>
          <w:shd w:val="clear" w:color="auto" w:fill="FFFFFF"/>
        </w:rPr>
        <w:t xml:space="preserve"> Libre 3 is available in the drug tariff and is available for prescribing on FP10 prescriptions, </w:t>
      </w:r>
      <w:r w:rsidR="00A90CD1" w:rsidRPr="00C66931">
        <w:rPr>
          <w:rStyle w:val="xui-provider"/>
          <w:b/>
          <w:bCs/>
          <w:bdr w:val="none" w:sz="0" w:space="0" w:color="auto" w:frame="1"/>
          <w:shd w:val="clear" w:color="auto" w:fill="FFFFFF"/>
        </w:rPr>
        <w:t>p</w:t>
      </w:r>
      <w:r w:rsidR="00A90CD1" w:rsidRPr="00C66931">
        <w:rPr>
          <w:rStyle w:val="Strong"/>
          <w:bdr w:val="none" w:sz="0" w:space="0" w:color="auto" w:frame="1"/>
          <w:shd w:val="clear" w:color="auto" w:fill="FFFFFF"/>
        </w:rPr>
        <w:t xml:space="preserve">ractices are asked not to prescribe this item.  </w:t>
      </w:r>
      <w:r>
        <w:rPr>
          <w:rStyle w:val="Strong"/>
          <w:bdr w:val="none" w:sz="0" w:space="0" w:color="auto" w:frame="1"/>
          <w:shd w:val="clear" w:color="auto" w:fill="FFFFFF"/>
        </w:rPr>
        <w:t xml:space="preserve"> </w:t>
      </w:r>
    </w:p>
    <w:p w14:paraId="00325941" w14:textId="77777777" w:rsidR="00CA7353" w:rsidRPr="00C66931" w:rsidRDefault="00CA7353" w:rsidP="00820FD2">
      <w:pPr>
        <w:ind w:left="426"/>
        <w:rPr>
          <w:rStyle w:val="Strong"/>
          <w:b w:val="0"/>
          <w:bCs w:val="0"/>
          <w:bdr w:val="none" w:sz="0" w:space="0" w:color="auto" w:frame="1"/>
          <w:shd w:val="clear" w:color="auto" w:fill="FFFFFF"/>
        </w:rPr>
      </w:pPr>
    </w:p>
    <w:p w14:paraId="12219778" w14:textId="77777777" w:rsidR="00A90CD1" w:rsidRDefault="00A90CD1" w:rsidP="00820FD2">
      <w:pPr>
        <w:ind w:left="426"/>
        <w:rPr>
          <w:rStyle w:val="xui-provider"/>
          <w:bdr w:val="none" w:sz="0" w:space="0" w:color="auto" w:frame="1"/>
          <w:shd w:val="clear" w:color="auto" w:fill="FFFFFF"/>
        </w:rPr>
      </w:pPr>
      <w:r w:rsidRPr="00C66931">
        <w:rPr>
          <w:rStyle w:val="xui-provider"/>
          <w:bdr w:val="none" w:sz="0" w:space="0" w:color="auto" w:frame="1"/>
          <w:shd w:val="clear" w:color="auto" w:fill="FFFFFF"/>
        </w:rPr>
        <w:t xml:space="preserve">The integration of </w:t>
      </w:r>
      <w:proofErr w:type="spellStart"/>
      <w:r w:rsidRPr="00C66931">
        <w:rPr>
          <w:rStyle w:val="xui-provider"/>
          <w:bdr w:val="none" w:sz="0" w:space="0" w:color="auto" w:frame="1"/>
          <w:shd w:val="clear" w:color="auto" w:fill="FFFFFF"/>
        </w:rPr>
        <w:t>FreeStyle</w:t>
      </w:r>
      <w:proofErr w:type="spellEnd"/>
      <w:r w:rsidRPr="00C66931">
        <w:rPr>
          <w:rStyle w:val="xui-provider"/>
          <w:bdr w:val="none" w:sz="0" w:space="0" w:color="auto" w:frame="1"/>
          <w:shd w:val="clear" w:color="auto" w:fill="FFFFFF"/>
        </w:rPr>
        <w:t xml:space="preserve"> Libre 3 aligns with the </w:t>
      </w:r>
      <w:hyperlink r:id="rId14" w:tgtFrame="_blank" w:tooltip="Original URL: https://www.nice.org.uk/guidance/ta943. Click or tap if you trust this link." w:history="1">
        <w:r w:rsidRPr="00C66931">
          <w:rPr>
            <w:rStyle w:val="Hyperlink"/>
            <w:color w:val="0563C1"/>
            <w:bdr w:val="none" w:sz="0" w:space="0" w:color="auto" w:frame="1"/>
            <w:shd w:val="clear" w:color="auto" w:fill="FFFFFF"/>
          </w:rPr>
          <w:t>NICE technology appraisal on hybrid closed loop technology</w:t>
        </w:r>
      </w:hyperlink>
      <w:r w:rsidRPr="00C66931">
        <w:rPr>
          <w:rStyle w:val="xui-provider"/>
          <w:bdr w:val="none" w:sz="0" w:space="0" w:color="auto" w:frame="1"/>
          <w:shd w:val="clear" w:color="auto" w:fill="FFFFFF"/>
        </w:rPr>
        <w:t xml:space="preserve">. This is part of a comprehensive 5-year rollout plan currently under development in collaboration with specialists and guidance from NHS England. </w:t>
      </w:r>
    </w:p>
    <w:p w14:paraId="7E46340A" w14:textId="77777777" w:rsidR="00CA7353" w:rsidRPr="00C66931" w:rsidRDefault="00CA7353" w:rsidP="00820FD2">
      <w:pPr>
        <w:ind w:left="426"/>
        <w:rPr>
          <w:rStyle w:val="xui-provider"/>
          <w:bdr w:val="none" w:sz="0" w:space="0" w:color="auto" w:frame="1"/>
          <w:shd w:val="clear" w:color="auto" w:fill="FFFFFF"/>
        </w:rPr>
      </w:pPr>
    </w:p>
    <w:p w14:paraId="2DBC9C47" w14:textId="77777777" w:rsidR="00A90CD1" w:rsidRPr="00C66931" w:rsidRDefault="00A90CD1" w:rsidP="00820FD2">
      <w:pPr>
        <w:ind w:left="426"/>
      </w:pPr>
      <w:r w:rsidRPr="00C66931">
        <w:rPr>
          <w:rStyle w:val="xui-provider"/>
          <w:bdr w:val="none" w:sz="0" w:space="0" w:color="auto" w:frame="1"/>
          <w:shd w:val="clear" w:color="auto" w:fill="FFFFFF"/>
        </w:rPr>
        <w:t>Further details regarding its prescribing position will be disseminated post-approval through ICB governance processes and pathway development.</w:t>
      </w:r>
    </w:p>
    <w:p w14:paraId="65492330" w14:textId="77777777" w:rsidR="00A90CD1" w:rsidRDefault="00A90CD1" w:rsidP="002B25E3"/>
    <w:p w14:paraId="03DB6EDD" w14:textId="77777777" w:rsidR="004505A2" w:rsidRDefault="004505A2" w:rsidP="002B25E3"/>
    <w:p w14:paraId="47EF03A6" w14:textId="2BBD609A" w:rsidR="005510CD" w:rsidRPr="001D6D48" w:rsidRDefault="005510CD" w:rsidP="005510CD">
      <w:pPr>
        <w:shd w:val="clear" w:color="auto" w:fill="E5DFEC" w:themeFill="accent4" w:themeFillTint="33"/>
        <w:ind w:left="426"/>
        <w:rPr>
          <w:b/>
          <w:bCs/>
        </w:rPr>
      </w:pPr>
      <w:bookmarkStart w:id="2" w:name="Article3"/>
      <w:bookmarkEnd w:id="2"/>
      <w:r>
        <w:rPr>
          <w:b/>
          <w:bCs/>
        </w:rPr>
        <w:t>Clozapine Fact Sheet for Primary Care Clinicians</w:t>
      </w:r>
    </w:p>
    <w:p w14:paraId="45CA7066" w14:textId="77777777" w:rsidR="005331FE" w:rsidRDefault="00C15B80" w:rsidP="00820FD2">
      <w:pPr>
        <w:spacing w:before="240" w:after="240"/>
        <w:ind w:left="426"/>
        <w:rPr>
          <w:b/>
          <w:bCs/>
        </w:rPr>
      </w:pPr>
      <w:r w:rsidRPr="00087669">
        <w:t>We would like to remind colleagues that</w:t>
      </w:r>
      <w:r w:rsidRPr="00C15B80">
        <w:rPr>
          <w:b/>
          <w:bCs/>
        </w:rPr>
        <w:t xml:space="preserve"> clozapine should not be prescribed in primary care</w:t>
      </w:r>
      <w:r>
        <w:rPr>
          <w:b/>
          <w:bCs/>
        </w:rPr>
        <w:t xml:space="preserve">, </w:t>
      </w:r>
      <w:r w:rsidRPr="00087669">
        <w:t>it is classed as a RED drug which means it must</w:t>
      </w:r>
      <w:r w:rsidRPr="00C15B80">
        <w:rPr>
          <w:b/>
          <w:bCs/>
        </w:rPr>
        <w:t xml:space="preserve"> only be prescribed by secondary care mental health services.</w:t>
      </w:r>
    </w:p>
    <w:p w14:paraId="11CE8286" w14:textId="5506A2B2" w:rsidR="005510CD" w:rsidRDefault="005331FE" w:rsidP="00820FD2">
      <w:pPr>
        <w:spacing w:before="240" w:after="240"/>
        <w:ind w:left="426"/>
      </w:pPr>
      <w:r>
        <w:t>Please find a Clozapine Fact Sheet for Primary Care Clinicians, produced by Kent and Medway NHS and Social Care Partnership Trust, attached below:</w:t>
      </w:r>
      <w:r w:rsidR="00C15B80" w:rsidRPr="00C15B80">
        <w:rPr>
          <w:b/>
          <w:bCs/>
        </w:rPr>
        <w:t xml:space="preserve"> </w:t>
      </w:r>
    </w:p>
    <w:bookmarkStart w:id="3" w:name="_MON_1785764104"/>
    <w:bookmarkEnd w:id="3"/>
    <w:p w14:paraId="5E54D80A" w14:textId="393241FA" w:rsidR="004505A2" w:rsidRDefault="00C15B80" w:rsidP="008D1F21">
      <w:pPr>
        <w:ind w:left="426"/>
      </w:pPr>
      <w:r>
        <w:object w:dxaOrig="1508" w:dyaOrig="984" w14:anchorId="15AA8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4pt" o:ole="">
            <v:imagedata r:id="rId15" o:title=""/>
          </v:shape>
          <o:OLEObject Type="Embed" ProgID="Word.Document.12" ShapeID="_x0000_i1025" DrawAspect="Icon" ObjectID="_1786270248" r:id="rId16">
            <o:FieldCodes>\s</o:FieldCodes>
          </o:OLEObject>
        </w:object>
      </w:r>
    </w:p>
    <w:p w14:paraId="0AFBA774" w14:textId="77777777" w:rsidR="001D6D48" w:rsidRDefault="001D6D48" w:rsidP="008D1F21">
      <w:pPr>
        <w:ind w:left="426"/>
      </w:pPr>
    </w:p>
    <w:p w14:paraId="713EE5FA" w14:textId="77777777" w:rsidR="001D6D48" w:rsidRDefault="001D6D48" w:rsidP="008D1F21">
      <w:pPr>
        <w:ind w:left="426"/>
      </w:pPr>
    </w:p>
    <w:p w14:paraId="33809A3C" w14:textId="77777777" w:rsidR="00A90CD1" w:rsidRPr="001D6D48" w:rsidRDefault="00A90CD1" w:rsidP="00A90CD1">
      <w:pPr>
        <w:shd w:val="clear" w:color="auto" w:fill="E5DFEC" w:themeFill="accent4" w:themeFillTint="33"/>
        <w:ind w:left="426"/>
        <w:rPr>
          <w:b/>
          <w:bCs/>
        </w:rPr>
      </w:pPr>
      <w:bookmarkStart w:id="4" w:name="Article4"/>
      <w:bookmarkEnd w:id="4"/>
      <w:r>
        <w:rPr>
          <w:b/>
          <w:bCs/>
        </w:rPr>
        <w:t>An Update on Metolazone (</w:t>
      </w:r>
      <w:proofErr w:type="spellStart"/>
      <w:r>
        <w:rPr>
          <w:b/>
          <w:bCs/>
        </w:rPr>
        <w:t>Xaqua</w:t>
      </w:r>
      <w:proofErr w:type="spellEnd"/>
      <w:r w:rsidRPr="000A79E9">
        <w:rPr>
          <w:b/>
          <w:bCs/>
          <w:u w:val="single"/>
        </w:rPr>
        <w:t>®</w:t>
      </w:r>
      <w:r>
        <w:rPr>
          <w:b/>
          <w:bCs/>
        </w:rPr>
        <w:t>) Prescribing in Kent and Medway ICB</w:t>
      </w:r>
    </w:p>
    <w:p w14:paraId="0F853076" w14:textId="77777777" w:rsidR="004505A2" w:rsidRDefault="004505A2" w:rsidP="002B25E3"/>
    <w:p w14:paraId="246871AE" w14:textId="77777777" w:rsidR="006D4BDB" w:rsidRPr="00C66931" w:rsidRDefault="006D4BDB" w:rsidP="00820FD2">
      <w:pPr>
        <w:ind w:left="426"/>
        <w:rPr>
          <w:rFonts w:asciiTheme="minorHAnsi" w:hAnsiTheme="minorHAnsi" w:cstheme="minorHAnsi"/>
          <w:b/>
          <w:bCs/>
        </w:rPr>
      </w:pPr>
      <w:r w:rsidRPr="00C66931">
        <w:rPr>
          <w:rFonts w:asciiTheme="minorHAnsi" w:hAnsiTheme="minorHAnsi" w:cstheme="minorHAnsi"/>
        </w:rPr>
        <w:t>Historically, metolazone was only available in the UK as an unlicensed medicine</w:t>
      </w:r>
      <w:bookmarkStart w:id="5" w:name="_Hlk162362380"/>
      <w:r w:rsidRPr="00C66931">
        <w:rPr>
          <w:rFonts w:asciiTheme="minorHAnsi" w:hAnsiTheme="minorHAnsi" w:cstheme="minorHAnsi"/>
        </w:rPr>
        <w:t xml:space="preserve">. Metolazone is now available as a licensed medicine under the brand name: </w:t>
      </w:r>
      <w:proofErr w:type="spellStart"/>
      <w:r w:rsidRPr="00C66931">
        <w:rPr>
          <w:rFonts w:asciiTheme="minorHAnsi" w:hAnsiTheme="minorHAnsi" w:cstheme="minorHAnsi"/>
          <w:b/>
          <w:bCs/>
        </w:rPr>
        <w:t>Xaqua</w:t>
      </w:r>
      <w:proofErr w:type="spellEnd"/>
      <w:r w:rsidRPr="00C66931">
        <w:rPr>
          <w:rFonts w:asciiTheme="minorHAnsi" w:hAnsiTheme="minorHAnsi" w:cstheme="minorHAnsi"/>
          <w:b/>
          <w:bCs/>
        </w:rPr>
        <w:t>® 5mg Tablets</w:t>
      </w:r>
      <w:r w:rsidRPr="00C66931">
        <w:rPr>
          <w:rFonts w:asciiTheme="minorHAnsi" w:hAnsiTheme="minorHAnsi" w:cstheme="minorHAnsi"/>
        </w:rPr>
        <w:t xml:space="preserve"> (</w:t>
      </w:r>
      <w:proofErr w:type="spellStart"/>
      <w:r w:rsidRPr="00C66931">
        <w:rPr>
          <w:rFonts w:asciiTheme="minorHAnsi" w:hAnsiTheme="minorHAnsi" w:cstheme="minorHAnsi"/>
        </w:rPr>
        <w:t>Renascience</w:t>
      </w:r>
      <w:proofErr w:type="spellEnd"/>
      <w:r w:rsidRPr="00C66931">
        <w:rPr>
          <w:rFonts w:asciiTheme="minorHAnsi" w:hAnsiTheme="minorHAnsi" w:cstheme="minorHAnsi"/>
        </w:rPr>
        <w:t xml:space="preserve"> Pharma)</w:t>
      </w:r>
      <w:r w:rsidRPr="002B33F6">
        <w:rPr>
          <w:rFonts w:asciiTheme="minorHAnsi" w:hAnsiTheme="minorHAnsi" w:cstheme="minorHAnsi"/>
        </w:rPr>
        <w:t>.</w:t>
      </w:r>
      <w:bookmarkEnd w:id="5"/>
    </w:p>
    <w:p w14:paraId="55DDE0A6" w14:textId="18DAFD7C" w:rsidR="006D4BDB" w:rsidRPr="00C66931" w:rsidRDefault="006D4BDB" w:rsidP="00820FD2">
      <w:pPr>
        <w:ind w:left="426"/>
        <w:rPr>
          <w:rStyle w:val="Hyperlink"/>
          <w:rFonts w:asciiTheme="minorHAnsi" w:hAnsiTheme="minorHAnsi" w:cstheme="minorHAnsi"/>
        </w:rPr>
      </w:pPr>
      <w:r w:rsidRPr="00C66931">
        <w:rPr>
          <w:rFonts w:asciiTheme="minorHAnsi" w:hAnsiTheme="minorHAnsi" w:cstheme="minorHAnsi"/>
        </w:rPr>
        <w:t xml:space="preserve">In January 2023, the Medicines and Healthcare products Regulatory Agency (MHRA) issued a drug safety alert cautioning the switching of Metolazone brands without specialist input due to bioavailability concerns </w:t>
      </w:r>
      <w:hyperlink r:id="rId17" w:history="1">
        <w:r w:rsidRPr="00C66931">
          <w:rPr>
            <w:rStyle w:val="Hyperlink"/>
            <w:rFonts w:asciiTheme="minorHAnsi" w:hAnsiTheme="minorHAnsi" w:cstheme="minorHAnsi"/>
          </w:rPr>
          <w:t>(</w:t>
        </w:r>
        <w:proofErr w:type="spellStart"/>
        <w:r w:rsidRPr="00C66931">
          <w:rPr>
            <w:rStyle w:val="Hyperlink"/>
            <w:rFonts w:asciiTheme="minorHAnsi" w:hAnsiTheme="minorHAnsi" w:cstheme="minorHAnsi"/>
          </w:rPr>
          <w:t>Xaqua</w:t>
        </w:r>
        <w:proofErr w:type="spellEnd"/>
        <w:r w:rsidRPr="00C66931">
          <w:rPr>
            <w:rStyle w:val="Hyperlink"/>
            <w:rFonts w:asciiTheme="minorHAnsi" w:hAnsiTheme="minorHAnsi" w:cstheme="minorHAnsi"/>
          </w:rPr>
          <w:t xml:space="preserve"> MHRA Alert)</w:t>
        </w:r>
      </w:hyperlink>
      <w:r w:rsidRPr="00C66931">
        <w:rPr>
          <w:rStyle w:val="Hyperlink"/>
          <w:rFonts w:asciiTheme="minorHAnsi" w:hAnsiTheme="minorHAnsi" w:cstheme="minorHAnsi"/>
        </w:rPr>
        <w:t>.</w:t>
      </w:r>
    </w:p>
    <w:p w14:paraId="3C00223D" w14:textId="77777777" w:rsidR="006D4BDB" w:rsidRPr="00C66931" w:rsidRDefault="006D4BDB" w:rsidP="00820FD2">
      <w:pPr>
        <w:ind w:left="426"/>
        <w:rPr>
          <w:rFonts w:asciiTheme="minorHAnsi" w:eastAsia="Times New Roman" w:hAnsiTheme="minorHAnsi" w:cstheme="minorHAnsi"/>
        </w:rPr>
      </w:pPr>
      <w:r w:rsidRPr="00C66931">
        <w:rPr>
          <w:rFonts w:asciiTheme="minorHAnsi" w:eastAsia="Times New Roman" w:hAnsiTheme="minorHAnsi" w:cstheme="minorHAnsi"/>
        </w:rPr>
        <w:t xml:space="preserve">There are key safety concerns around significant variation in bioavailability between alternative preparations of Metolazone. </w:t>
      </w:r>
      <w:r w:rsidRPr="00C66931">
        <w:rPr>
          <w:rFonts w:asciiTheme="minorHAnsi" w:eastAsia="Times New Roman" w:hAnsiTheme="minorHAnsi" w:cstheme="minorHAnsi"/>
          <w:b/>
          <w:bCs/>
          <w:color w:val="000000" w:themeColor="text1"/>
        </w:rPr>
        <w:t xml:space="preserve">The bioavailability of </w:t>
      </w:r>
      <w:proofErr w:type="spellStart"/>
      <w:r w:rsidRPr="00C66931">
        <w:rPr>
          <w:rFonts w:asciiTheme="minorHAnsi" w:eastAsia="Times New Roman" w:hAnsiTheme="minorHAnsi" w:cstheme="minorHAnsi"/>
          <w:b/>
          <w:bCs/>
          <w:color w:val="000000" w:themeColor="text1"/>
        </w:rPr>
        <w:t>Xaqua</w:t>
      </w:r>
      <w:proofErr w:type="spellEnd"/>
      <w:r w:rsidRPr="00C66931">
        <w:rPr>
          <w:rFonts w:asciiTheme="minorHAnsi" w:eastAsia="Times New Roman" w:hAnsiTheme="minorHAnsi" w:cstheme="minorHAnsi"/>
          <w:b/>
          <w:bCs/>
          <w:color w:val="000000" w:themeColor="text1"/>
        </w:rPr>
        <w:t>® is approximately two-fold greater than unlicensed/generic forms of metolazone.</w:t>
      </w:r>
    </w:p>
    <w:p w14:paraId="6C2E4125" w14:textId="77777777" w:rsidR="006D4BDB" w:rsidRPr="00C66931" w:rsidRDefault="006D4BDB" w:rsidP="00820FD2">
      <w:pPr>
        <w:ind w:left="426"/>
        <w:rPr>
          <w:rFonts w:asciiTheme="minorHAnsi" w:hAnsiTheme="minorHAnsi" w:cstheme="minorHAnsi"/>
        </w:rPr>
      </w:pPr>
    </w:p>
    <w:p w14:paraId="4586111E" w14:textId="77777777" w:rsidR="006D4BDB" w:rsidRPr="00C66931" w:rsidRDefault="006D4BDB" w:rsidP="00E4659E">
      <w:pPr>
        <w:ind w:left="426"/>
        <w:rPr>
          <w:rFonts w:asciiTheme="minorHAnsi" w:hAnsiTheme="minorHAnsi" w:cstheme="minorHAnsi"/>
          <w:b/>
          <w:bCs/>
          <w:u w:val="single"/>
        </w:rPr>
      </w:pPr>
      <w:r w:rsidRPr="00C66931">
        <w:rPr>
          <w:rFonts w:asciiTheme="minorHAnsi" w:hAnsiTheme="minorHAnsi" w:cstheme="minorHAnsi"/>
          <w:b/>
          <w:bCs/>
          <w:u w:val="single"/>
        </w:rPr>
        <w:t>IMOC outcomes</w:t>
      </w:r>
    </w:p>
    <w:p w14:paraId="434B7C4C" w14:textId="77777777" w:rsidR="006D4BDB" w:rsidRPr="00C66931" w:rsidRDefault="006D4BDB" w:rsidP="00820FD2">
      <w:pPr>
        <w:ind w:left="426"/>
        <w:rPr>
          <w:rFonts w:asciiTheme="minorHAnsi" w:hAnsiTheme="minorHAnsi" w:cstheme="minorHAnsi"/>
        </w:rPr>
      </w:pPr>
      <w:r w:rsidRPr="00C66931">
        <w:rPr>
          <w:rFonts w:asciiTheme="minorHAnsi" w:hAnsiTheme="minorHAnsi" w:cstheme="minorHAnsi"/>
        </w:rPr>
        <w:t xml:space="preserve">Following the June IMOC governance process the decision was made to update the formulary status of metolazone across Kent and Medway ICB to </w:t>
      </w:r>
      <w:r w:rsidRPr="00C66931">
        <w:rPr>
          <w:rFonts w:asciiTheme="minorHAnsi" w:hAnsiTheme="minorHAnsi" w:cstheme="minorHAnsi"/>
          <w:b/>
          <w:bCs/>
        </w:rPr>
        <w:t>specialist initiation</w:t>
      </w:r>
      <w:r w:rsidRPr="00C66931">
        <w:rPr>
          <w:rFonts w:asciiTheme="minorHAnsi" w:hAnsiTheme="minorHAnsi" w:cstheme="minorHAnsi"/>
        </w:rPr>
        <w:t xml:space="preserve">. </w:t>
      </w:r>
    </w:p>
    <w:p w14:paraId="41EC45A1" w14:textId="77777777" w:rsidR="006D4BDB" w:rsidRPr="00C66931" w:rsidRDefault="006D4BDB" w:rsidP="00820FD2">
      <w:pPr>
        <w:ind w:left="426"/>
        <w:rPr>
          <w:rFonts w:asciiTheme="minorHAnsi" w:hAnsiTheme="minorHAnsi" w:cstheme="minorHAnsi"/>
        </w:rPr>
      </w:pPr>
      <w:r w:rsidRPr="00C66931">
        <w:rPr>
          <w:rFonts w:asciiTheme="minorHAnsi" w:hAnsiTheme="minorHAnsi" w:cstheme="minorHAnsi"/>
        </w:rPr>
        <w:lastRenderedPageBreak/>
        <w:t xml:space="preserve">In addition, a position statement was recently released that states metolazone should always be prescribed by the preferred licensed brand, </w:t>
      </w:r>
      <w:proofErr w:type="spellStart"/>
      <w:r w:rsidRPr="00C66931">
        <w:rPr>
          <w:rFonts w:asciiTheme="minorHAnsi" w:hAnsiTheme="minorHAnsi" w:cstheme="minorHAnsi"/>
        </w:rPr>
        <w:t>Xaqua</w:t>
      </w:r>
      <w:proofErr w:type="spellEnd"/>
      <w:r w:rsidRPr="00C66931">
        <w:rPr>
          <w:rFonts w:asciiTheme="minorHAnsi" w:hAnsiTheme="minorHAnsi" w:cstheme="minorHAnsi"/>
        </w:rPr>
        <w:t xml:space="preserve">® across Kent and Medway ICB. </w:t>
      </w:r>
    </w:p>
    <w:p w14:paraId="2037F90C" w14:textId="243B3DF6" w:rsidR="006D4BDB" w:rsidRPr="00C66931" w:rsidRDefault="006D4BDB" w:rsidP="00820FD2">
      <w:pPr>
        <w:pStyle w:val="ListParagraph"/>
        <w:numPr>
          <w:ilvl w:val="0"/>
          <w:numId w:val="7"/>
        </w:numPr>
        <w:spacing w:after="160" w:line="240" w:lineRule="auto"/>
        <w:ind w:left="1146"/>
        <w:rPr>
          <w:rFonts w:cstheme="minorHAnsi"/>
        </w:rPr>
      </w:pPr>
      <w:r w:rsidRPr="00C66931">
        <w:rPr>
          <w:rFonts w:cstheme="minorHAnsi"/>
        </w:rPr>
        <w:t xml:space="preserve">New patients starting metolazone should be initiated on </w:t>
      </w:r>
      <w:proofErr w:type="spellStart"/>
      <w:r w:rsidRPr="00C66931">
        <w:rPr>
          <w:rFonts w:cstheme="minorHAnsi"/>
        </w:rPr>
        <w:t>Xaqua</w:t>
      </w:r>
      <w:proofErr w:type="spellEnd"/>
      <w:r w:rsidRPr="00C66931">
        <w:rPr>
          <w:rFonts w:cstheme="minorHAnsi"/>
        </w:rPr>
        <w:t>® and at any points of transfer of care this should be clearly documented</w:t>
      </w:r>
      <w:r w:rsidR="002B33F6">
        <w:rPr>
          <w:rFonts w:cstheme="minorHAnsi"/>
        </w:rPr>
        <w:t>.</w:t>
      </w:r>
      <w:r w:rsidRPr="00C66931">
        <w:rPr>
          <w:rFonts w:cstheme="minorHAnsi"/>
        </w:rPr>
        <w:t xml:space="preserve"> </w:t>
      </w:r>
    </w:p>
    <w:p w14:paraId="1E5A06BF" w14:textId="77777777" w:rsidR="006D4BDB" w:rsidRDefault="006D4BDB" w:rsidP="00820FD2">
      <w:pPr>
        <w:pStyle w:val="ListParagraph"/>
        <w:numPr>
          <w:ilvl w:val="0"/>
          <w:numId w:val="7"/>
        </w:numPr>
        <w:spacing w:after="160" w:line="240" w:lineRule="auto"/>
        <w:ind w:left="1146"/>
        <w:rPr>
          <w:rFonts w:cstheme="minorHAnsi"/>
        </w:rPr>
      </w:pPr>
      <w:r w:rsidRPr="00C66931">
        <w:rPr>
          <w:rFonts w:cstheme="minorHAnsi"/>
        </w:rPr>
        <w:t xml:space="preserve">Patients currently on metolazone need to be safely switched to </w:t>
      </w:r>
      <w:proofErr w:type="spellStart"/>
      <w:r w:rsidRPr="00C66931">
        <w:rPr>
          <w:rFonts w:cstheme="minorHAnsi"/>
        </w:rPr>
        <w:t>Xaqua</w:t>
      </w:r>
      <w:proofErr w:type="spellEnd"/>
      <w:r w:rsidRPr="00C66931">
        <w:rPr>
          <w:rFonts w:cstheme="minorHAnsi"/>
        </w:rPr>
        <w:t>® by their specialist service in a secondary care or community setting and subsequent prescriptions should be brand specific- at any points of transfer of care this should be clearly requested and documented.</w:t>
      </w:r>
    </w:p>
    <w:p w14:paraId="7EC18880" w14:textId="77777777" w:rsidR="006D4BDB" w:rsidRDefault="006D4BDB" w:rsidP="00820FD2">
      <w:pPr>
        <w:ind w:left="426"/>
        <w:rPr>
          <w:rFonts w:asciiTheme="minorHAnsi" w:hAnsiTheme="minorHAnsi" w:cstheme="minorHAnsi"/>
        </w:rPr>
      </w:pPr>
      <w:r w:rsidRPr="00C66931">
        <w:rPr>
          <w:rFonts w:asciiTheme="minorHAnsi" w:hAnsiTheme="minorHAnsi" w:cstheme="minorHAnsi"/>
        </w:rPr>
        <w:object w:dxaOrig="1534" w:dyaOrig="997" w14:anchorId="1E70387A">
          <v:shape id="_x0000_i1026" type="#_x0000_t75" style="width:79.2pt;height:50.4pt" o:ole="">
            <v:imagedata r:id="rId18" o:title=""/>
          </v:shape>
          <o:OLEObject Type="Embed" ProgID="AcroExch.Document.DC" ShapeID="_x0000_i1026" DrawAspect="Icon" ObjectID="_1786270249" r:id="rId19"/>
        </w:object>
      </w:r>
    </w:p>
    <w:p w14:paraId="2910DD5D" w14:textId="77777777" w:rsidR="002B33F6" w:rsidRPr="00C66931" w:rsidRDefault="002B33F6" w:rsidP="00820FD2">
      <w:pPr>
        <w:ind w:left="426"/>
        <w:rPr>
          <w:rFonts w:asciiTheme="minorHAnsi" w:hAnsiTheme="minorHAnsi" w:cstheme="minorHAnsi"/>
        </w:rPr>
      </w:pPr>
    </w:p>
    <w:p w14:paraId="619EA2C4" w14:textId="77777777" w:rsidR="006D4BDB" w:rsidRPr="00C66931" w:rsidRDefault="006D4BDB" w:rsidP="00E4659E">
      <w:pPr>
        <w:ind w:left="426"/>
        <w:rPr>
          <w:rFonts w:asciiTheme="minorHAnsi" w:hAnsiTheme="minorHAnsi" w:cstheme="minorHAnsi"/>
          <w:b/>
          <w:bCs/>
          <w:u w:val="single"/>
        </w:rPr>
      </w:pPr>
      <w:r w:rsidRPr="00C66931">
        <w:rPr>
          <w:rFonts w:asciiTheme="minorHAnsi" w:hAnsiTheme="minorHAnsi" w:cstheme="minorHAnsi"/>
          <w:b/>
          <w:bCs/>
          <w:u w:val="single"/>
        </w:rPr>
        <w:t>Information for patients</w:t>
      </w:r>
    </w:p>
    <w:p w14:paraId="1DD7143E" w14:textId="77777777" w:rsidR="006D4BDB" w:rsidRDefault="006D4BDB" w:rsidP="00820FD2">
      <w:pPr>
        <w:ind w:left="426"/>
        <w:rPr>
          <w:rFonts w:asciiTheme="minorHAnsi" w:hAnsiTheme="minorHAnsi" w:cstheme="minorHAnsi"/>
        </w:rPr>
      </w:pPr>
      <w:r w:rsidRPr="00C66931">
        <w:rPr>
          <w:rFonts w:asciiTheme="minorHAnsi" w:hAnsiTheme="minorHAnsi" w:cstheme="minorHAnsi"/>
        </w:rPr>
        <w:t xml:space="preserve">A patient information leaflet (PIL) has been created by Kent and Medway ICB to assist your patients with the change to the </w:t>
      </w:r>
      <w:proofErr w:type="spellStart"/>
      <w:r w:rsidRPr="00C66931">
        <w:rPr>
          <w:rFonts w:asciiTheme="minorHAnsi" w:hAnsiTheme="minorHAnsi" w:cstheme="minorHAnsi"/>
        </w:rPr>
        <w:t>Xaqua</w:t>
      </w:r>
      <w:proofErr w:type="spellEnd"/>
      <w:r w:rsidRPr="00C66931">
        <w:rPr>
          <w:rFonts w:asciiTheme="minorHAnsi" w:hAnsiTheme="minorHAnsi" w:cstheme="minorHAnsi"/>
        </w:rPr>
        <w:t xml:space="preserve">® brand. The patient should only get this PIL from their clinician during the prescribing process once they have safely switched from generic metolazone to </w:t>
      </w:r>
      <w:proofErr w:type="spellStart"/>
      <w:r w:rsidRPr="00C66931">
        <w:rPr>
          <w:rFonts w:asciiTheme="minorHAnsi" w:hAnsiTheme="minorHAnsi" w:cstheme="minorHAnsi"/>
        </w:rPr>
        <w:t>Xaqua</w:t>
      </w:r>
      <w:proofErr w:type="spellEnd"/>
      <w:r w:rsidRPr="00C66931">
        <w:rPr>
          <w:rFonts w:asciiTheme="minorHAnsi" w:hAnsiTheme="minorHAnsi" w:cstheme="minorHAnsi"/>
        </w:rPr>
        <w:t xml:space="preserve">®. As a result, this will confirm to the community pharmacies or dispensing practices that the patient has been switched to </w:t>
      </w:r>
      <w:proofErr w:type="spellStart"/>
      <w:r w:rsidRPr="00C66931">
        <w:rPr>
          <w:rFonts w:asciiTheme="minorHAnsi" w:hAnsiTheme="minorHAnsi" w:cstheme="minorHAnsi"/>
        </w:rPr>
        <w:t>Xaqua</w:t>
      </w:r>
      <w:proofErr w:type="spellEnd"/>
      <w:r w:rsidRPr="00C66931">
        <w:rPr>
          <w:rFonts w:asciiTheme="minorHAnsi" w:hAnsiTheme="minorHAnsi" w:cstheme="minorHAnsi"/>
        </w:rPr>
        <w:t xml:space="preserve">® safely. </w:t>
      </w:r>
    </w:p>
    <w:p w14:paraId="5F305C99" w14:textId="77777777" w:rsidR="006D4BDB" w:rsidRDefault="006D4BDB" w:rsidP="00820FD2">
      <w:pPr>
        <w:ind w:left="426"/>
        <w:rPr>
          <w:rFonts w:asciiTheme="minorHAnsi" w:hAnsiTheme="minorHAnsi" w:cstheme="minorHAnsi"/>
        </w:rPr>
      </w:pPr>
      <w:r w:rsidRPr="00C66931">
        <w:rPr>
          <w:rFonts w:asciiTheme="minorHAnsi" w:hAnsiTheme="minorHAnsi" w:cstheme="minorHAnsi"/>
        </w:rPr>
        <w:object w:dxaOrig="1534" w:dyaOrig="997" w14:anchorId="52336062">
          <v:shape id="_x0000_i1027" type="#_x0000_t75" style="width:79.2pt;height:50.4pt" o:ole="">
            <v:imagedata r:id="rId20" o:title=""/>
          </v:shape>
          <o:OLEObject Type="Embed" ProgID="AcroExch.Document.DC" ShapeID="_x0000_i1027" DrawAspect="Icon" ObjectID="_1786270250" r:id="rId21"/>
        </w:object>
      </w:r>
    </w:p>
    <w:p w14:paraId="5F765EC1" w14:textId="77777777" w:rsidR="002B33F6" w:rsidRPr="00C66931" w:rsidRDefault="002B33F6" w:rsidP="00820FD2">
      <w:pPr>
        <w:ind w:left="426"/>
        <w:rPr>
          <w:rFonts w:asciiTheme="minorHAnsi" w:hAnsiTheme="minorHAnsi" w:cstheme="minorHAnsi"/>
        </w:rPr>
      </w:pPr>
    </w:p>
    <w:p w14:paraId="5D5D3DC2" w14:textId="77777777" w:rsidR="006D4BDB" w:rsidRPr="00C66931" w:rsidRDefault="006D4BDB" w:rsidP="00E4659E">
      <w:pPr>
        <w:ind w:left="426"/>
        <w:rPr>
          <w:rFonts w:asciiTheme="minorHAnsi" w:hAnsiTheme="minorHAnsi" w:cstheme="minorHAnsi"/>
          <w:b/>
          <w:bCs/>
          <w:u w:val="single"/>
        </w:rPr>
      </w:pPr>
      <w:proofErr w:type="spellStart"/>
      <w:r w:rsidRPr="00C66931">
        <w:rPr>
          <w:rFonts w:asciiTheme="minorHAnsi" w:hAnsiTheme="minorHAnsi" w:cstheme="minorHAnsi"/>
          <w:b/>
          <w:bCs/>
          <w:u w:val="single"/>
        </w:rPr>
        <w:t>Xaqua</w:t>
      </w:r>
      <w:proofErr w:type="spellEnd"/>
      <w:r w:rsidRPr="00C66931">
        <w:rPr>
          <w:rFonts w:asciiTheme="minorHAnsi" w:hAnsiTheme="minorHAnsi" w:cstheme="minorHAnsi"/>
          <w:b/>
          <w:bCs/>
          <w:u w:val="single"/>
        </w:rPr>
        <w:t>® Ordering Process for Community Pharmacies and GP dispensing practices</w:t>
      </w:r>
    </w:p>
    <w:p w14:paraId="5D17360F" w14:textId="77777777" w:rsidR="006D4BDB" w:rsidRPr="00C66931" w:rsidRDefault="006D4BDB" w:rsidP="00820FD2">
      <w:pPr>
        <w:ind w:left="426"/>
        <w:rPr>
          <w:rFonts w:asciiTheme="minorHAnsi" w:hAnsiTheme="minorHAnsi" w:cstheme="minorHAnsi"/>
        </w:rPr>
      </w:pPr>
      <w:r w:rsidRPr="00C66931">
        <w:rPr>
          <w:rFonts w:asciiTheme="minorHAnsi" w:hAnsiTheme="minorHAnsi" w:cstheme="minorHAnsi"/>
          <w:b/>
          <w:bCs/>
        </w:rPr>
        <w:t>Warning:</w:t>
      </w:r>
      <w:r w:rsidRPr="00C66931">
        <w:rPr>
          <w:rFonts w:asciiTheme="minorHAnsi" w:hAnsiTheme="minorHAnsi" w:cstheme="minorHAnsi"/>
        </w:rPr>
        <w:t xml:space="preserve"> Please check the prescription states </w:t>
      </w:r>
      <w:proofErr w:type="spellStart"/>
      <w:r w:rsidRPr="00C66931">
        <w:rPr>
          <w:rFonts w:asciiTheme="minorHAnsi" w:hAnsiTheme="minorHAnsi" w:cstheme="minorHAnsi"/>
        </w:rPr>
        <w:t>Xaqua</w:t>
      </w:r>
      <w:proofErr w:type="spellEnd"/>
      <w:r w:rsidRPr="00C66931">
        <w:rPr>
          <w:rFonts w:asciiTheme="minorHAnsi" w:hAnsiTheme="minorHAnsi" w:cstheme="minorHAnsi"/>
        </w:rPr>
        <w:t xml:space="preserve">®, confirm with the patient that they have been safely switched to </w:t>
      </w:r>
      <w:proofErr w:type="spellStart"/>
      <w:r w:rsidRPr="00C66931">
        <w:rPr>
          <w:rFonts w:asciiTheme="minorHAnsi" w:hAnsiTheme="minorHAnsi" w:cstheme="minorHAnsi"/>
        </w:rPr>
        <w:t>Xaqua</w:t>
      </w:r>
      <w:proofErr w:type="spellEnd"/>
      <w:r w:rsidRPr="00C66931">
        <w:rPr>
          <w:rFonts w:asciiTheme="minorHAnsi" w:hAnsiTheme="minorHAnsi" w:cstheme="minorHAnsi"/>
        </w:rPr>
        <w:t xml:space="preserve">® and been provided with a patient information leaflet. </w:t>
      </w:r>
    </w:p>
    <w:p w14:paraId="5E81BD95" w14:textId="77777777" w:rsidR="006D4BDB" w:rsidRPr="00C66931" w:rsidRDefault="006D4BDB" w:rsidP="00820FD2">
      <w:pPr>
        <w:ind w:left="426"/>
        <w:rPr>
          <w:rFonts w:asciiTheme="minorHAnsi" w:hAnsiTheme="minorHAnsi" w:cstheme="minorHAnsi"/>
        </w:rPr>
      </w:pPr>
      <w:r w:rsidRPr="00C66931">
        <w:rPr>
          <w:rFonts w:asciiTheme="minorHAnsi" w:hAnsiTheme="minorHAnsi" w:cstheme="minorHAnsi"/>
          <w:b/>
          <w:bCs/>
        </w:rPr>
        <w:t>Please Note:</w:t>
      </w:r>
      <w:r w:rsidRPr="00C66931">
        <w:rPr>
          <w:rFonts w:asciiTheme="minorHAnsi" w:hAnsiTheme="minorHAnsi" w:cstheme="minorHAnsi"/>
        </w:rPr>
        <w:t xml:space="preserve"> The preferred route for ordering </w:t>
      </w:r>
      <w:proofErr w:type="spellStart"/>
      <w:r w:rsidRPr="00C66931">
        <w:rPr>
          <w:rFonts w:asciiTheme="minorHAnsi" w:hAnsiTheme="minorHAnsi" w:cstheme="minorHAnsi"/>
        </w:rPr>
        <w:t>Xaqua</w:t>
      </w:r>
      <w:proofErr w:type="spellEnd"/>
      <w:r w:rsidRPr="00C66931">
        <w:rPr>
          <w:rFonts w:asciiTheme="minorHAnsi" w:hAnsiTheme="minorHAnsi" w:cstheme="minorHAnsi"/>
        </w:rPr>
        <w:t xml:space="preserve">® is via Oxford Pharmacy Stores as other wholesalers list </w:t>
      </w:r>
      <w:proofErr w:type="spellStart"/>
      <w:r w:rsidRPr="00C66931">
        <w:rPr>
          <w:rFonts w:asciiTheme="minorHAnsi" w:hAnsiTheme="minorHAnsi" w:cstheme="minorHAnsi"/>
        </w:rPr>
        <w:t>Xaqua</w:t>
      </w:r>
      <w:proofErr w:type="spellEnd"/>
      <w:r w:rsidRPr="00C66931">
        <w:rPr>
          <w:rFonts w:asciiTheme="minorHAnsi" w:hAnsiTheme="minorHAnsi" w:cstheme="minorHAnsi"/>
        </w:rPr>
        <w:t xml:space="preserve">® as a special.   </w:t>
      </w:r>
    </w:p>
    <w:p w14:paraId="3252D8B1" w14:textId="77777777" w:rsidR="006D4BDB" w:rsidRDefault="006D4BDB" w:rsidP="00820FD2">
      <w:pPr>
        <w:ind w:left="426"/>
        <w:rPr>
          <w:rFonts w:asciiTheme="minorHAnsi" w:hAnsiTheme="minorHAnsi" w:cstheme="minorHAnsi"/>
        </w:rPr>
      </w:pPr>
      <w:proofErr w:type="spellStart"/>
      <w:r w:rsidRPr="00C66931">
        <w:rPr>
          <w:rFonts w:asciiTheme="minorHAnsi" w:hAnsiTheme="minorHAnsi" w:cstheme="minorHAnsi"/>
        </w:rPr>
        <w:t>Xaqua</w:t>
      </w:r>
      <w:proofErr w:type="spellEnd"/>
      <w:r w:rsidRPr="00C66931">
        <w:rPr>
          <w:rFonts w:asciiTheme="minorHAnsi" w:hAnsiTheme="minorHAnsi" w:cstheme="minorHAnsi"/>
        </w:rPr>
        <w:t xml:space="preserve">® is supplied via two main wholesalers </w:t>
      </w:r>
      <w:bookmarkStart w:id="6" w:name="_Hlk161920690"/>
      <w:r w:rsidRPr="00C66931">
        <w:rPr>
          <w:rFonts w:asciiTheme="minorHAnsi" w:hAnsiTheme="minorHAnsi" w:cstheme="minorHAnsi"/>
        </w:rPr>
        <w:t xml:space="preserve">Oxford Pharmacy Stores </w:t>
      </w:r>
      <w:bookmarkEnd w:id="6"/>
      <w:r w:rsidRPr="00C66931">
        <w:rPr>
          <w:rFonts w:asciiTheme="minorHAnsi" w:hAnsiTheme="minorHAnsi" w:cstheme="minorHAnsi"/>
        </w:rPr>
        <w:t xml:space="preserve">and Alliance Healthcare. </w:t>
      </w:r>
    </w:p>
    <w:p w14:paraId="1505FC5C" w14:textId="77777777" w:rsidR="002B33F6" w:rsidRPr="00C66931" w:rsidRDefault="002B33F6" w:rsidP="00820FD2">
      <w:pPr>
        <w:ind w:left="426"/>
        <w:rPr>
          <w:rFonts w:asciiTheme="minorHAnsi" w:hAnsiTheme="minorHAnsi" w:cstheme="minorHAnsi"/>
        </w:rPr>
      </w:pPr>
    </w:p>
    <w:p w14:paraId="2F4FD6CB" w14:textId="77777777" w:rsidR="006D4BDB" w:rsidRPr="002B33F6" w:rsidRDefault="006D4BDB" w:rsidP="00820FD2">
      <w:pPr>
        <w:ind w:left="426"/>
        <w:rPr>
          <w:rFonts w:asciiTheme="minorHAnsi" w:hAnsiTheme="minorHAnsi" w:cstheme="minorHAnsi"/>
          <w:b/>
          <w:bCs/>
          <w:u w:val="single"/>
        </w:rPr>
      </w:pPr>
      <w:r w:rsidRPr="002B33F6">
        <w:rPr>
          <w:rFonts w:asciiTheme="minorHAnsi" w:hAnsiTheme="minorHAnsi" w:cstheme="minorHAnsi"/>
          <w:b/>
          <w:bCs/>
          <w:u w:val="single"/>
        </w:rPr>
        <w:t>Oxford Pharmacy Stores</w:t>
      </w:r>
    </w:p>
    <w:tbl>
      <w:tblPr>
        <w:tblStyle w:val="TableGrid"/>
        <w:tblW w:w="0" w:type="auto"/>
        <w:tblInd w:w="426" w:type="dxa"/>
        <w:tblLook w:val="04A0" w:firstRow="1" w:lastRow="0" w:firstColumn="1" w:lastColumn="0" w:noHBand="0" w:noVBand="1"/>
      </w:tblPr>
      <w:tblGrid>
        <w:gridCol w:w="2078"/>
        <w:gridCol w:w="1618"/>
        <w:gridCol w:w="1686"/>
        <w:gridCol w:w="3168"/>
      </w:tblGrid>
      <w:tr w:rsidR="006D4BDB" w:rsidRPr="00C66931" w14:paraId="3DE6F0A7" w14:textId="77777777" w:rsidTr="006D4BDB">
        <w:tc>
          <w:tcPr>
            <w:tcW w:w="8550" w:type="dxa"/>
            <w:gridSpan w:val="4"/>
            <w:vAlign w:val="center"/>
          </w:tcPr>
          <w:p w14:paraId="24EFF114" w14:textId="77777777" w:rsidR="006D4BDB" w:rsidRPr="00C66931" w:rsidRDefault="006D4BDB" w:rsidP="00820FD2">
            <w:pPr>
              <w:rPr>
                <w:rFonts w:asciiTheme="minorHAnsi" w:hAnsiTheme="minorHAnsi" w:cstheme="minorHAnsi"/>
                <w:b/>
                <w:bCs/>
              </w:rPr>
            </w:pPr>
            <w:proofErr w:type="spellStart"/>
            <w:r w:rsidRPr="00C66931">
              <w:rPr>
                <w:rFonts w:asciiTheme="minorHAnsi" w:hAnsiTheme="minorHAnsi" w:cstheme="minorHAnsi"/>
                <w:b/>
                <w:bCs/>
              </w:rPr>
              <w:t>Xaqua</w:t>
            </w:r>
            <w:proofErr w:type="spellEnd"/>
            <w:r w:rsidRPr="00C66931">
              <w:rPr>
                <w:rFonts w:asciiTheme="minorHAnsi" w:hAnsiTheme="minorHAnsi" w:cstheme="minorHAnsi"/>
                <w:b/>
                <w:bCs/>
              </w:rPr>
              <w:t>® 5mg Tablets (Metolazone)</w:t>
            </w:r>
          </w:p>
          <w:p w14:paraId="2400631C" w14:textId="77777777" w:rsidR="006D4BDB" w:rsidRPr="00C66931" w:rsidRDefault="006D4BDB" w:rsidP="00820FD2">
            <w:pPr>
              <w:rPr>
                <w:rFonts w:asciiTheme="minorHAnsi" w:hAnsiTheme="minorHAnsi" w:cstheme="minorHAnsi"/>
              </w:rPr>
            </w:pPr>
            <w:r w:rsidRPr="00C66931">
              <w:rPr>
                <w:rFonts w:asciiTheme="minorHAnsi" w:hAnsiTheme="minorHAnsi" w:cstheme="minorHAnsi"/>
                <w:b/>
                <w:bCs/>
              </w:rPr>
              <w:t>Pack size: 20 Tablets</w:t>
            </w:r>
            <w:r w:rsidRPr="00C66931">
              <w:rPr>
                <w:rFonts w:asciiTheme="minorHAnsi" w:hAnsiTheme="minorHAnsi" w:cstheme="minorHAnsi"/>
              </w:rPr>
              <w:t xml:space="preserve"> (divisible as 2.5mg [half tablet] or 5mg [whole tablet] strength)</w:t>
            </w:r>
          </w:p>
        </w:tc>
      </w:tr>
      <w:tr w:rsidR="006D4BDB" w:rsidRPr="00C66931" w14:paraId="579BEADA" w14:textId="77777777" w:rsidTr="006D4BDB">
        <w:tc>
          <w:tcPr>
            <w:tcW w:w="2078" w:type="dxa"/>
            <w:vMerge w:val="restart"/>
            <w:vAlign w:val="center"/>
          </w:tcPr>
          <w:p w14:paraId="5FAB1B72" w14:textId="77777777" w:rsidR="006D4BDB" w:rsidRPr="00C66931" w:rsidRDefault="006D4BDB" w:rsidP="005331FE">
            <w:pPr>
              <w:spacing w:line="360" w:lineRule="auto"/>
              <w:rPr>
                <w:rFonts w:asciiTheme="minorHAnsi" w:hAnsiTheme="minorHAnsi" w:cstheme="minorHAnsi"/>
              </w:rPr>
            </w:pPr>
            <w:r w:rsidRPr="00C66931">
              <w:rPr>
                <w:rFonts w:asciiTheme="minorHAnsi" w:hAnsiTheme="minorHAnsi" w:cstheme="minorHAnsi"/>
              </w:rPr>
              <w:t>Order via:</w:t>
            </w:r>
          </w:p>
        </w:tc>
        <w:tc>
          <w:tcPr>
            <w:tcW w:w="1618" w:type="dxa"/>
            <w:vAlign w:val="center"/>
          </w:tcPr>
          <w:p w14:paraId="4248CA04" w14:textId="77777777" w:rsidR="006D4BDB" w:rsidRPr="00C66931" w:rsidRDefault="006D4BDB" w:rsidP="005331FE">
            <w:pPr>
              <w:spacing w:line="360" w:lineRule="auto"/>
              <w:rPr>
                <w:rFonts w:asciiTheme="minorHAnsi" w:hAnsiTheme="minorHAnsi" w:cstheme="minorHAnsi"/>
              </w:rPr>
            </w:pPr>
            <w:r w:rsidRPr="00C66931">
              <w:rPr>
                <w:rFonts w:asciiTheme="minorHAnsi" w:hAnsiTheme="minorHAnsi" w:cstheme="minorHAnsi"/>
              </w:rPr>
              <w:t>Telephone</w:t>
            </w:r>
          </w:p>
        </w:tc>
        <w:tc>
          <w:tcPr>
            <w:tcW w:w="1686" w:type="dxa"/>
            <w:vAlign w:val="center"/>
          </w:tcPr>
          <w:p w14:paraId="7D7AE0FA" w14:textId="77777777" w:rsidR="006D4BDB" w:rsidRPr="00C66931" w:rsidRDefault="006D4BDB" w:rsidP="00820FD2">
            <w:pPr>
              <w:rPr>
                <w:rFonts w:asciiTheme="minorHAnsi" w:hAnsiTheme="minorHAnsi" w:cstheme="minorHAnsi"/>
                <w:b/>
                <w:bCs/>
                <w:u w:val="single"/>
              </w:rPr>
            </w:pPr>
            <w:r w:rsidRPr="00C66931">
              <w:rPr>
                <w:rFonts w:asciiTheme="minorHAnsi" w:hAnsiTheme="minorHAnsi" w:cstheme="minorHAnsi"/>
              </w:rPr>
              <w:t>Fax</w:t>
            </w:r>
          </w:p>
        </w:tc>
        <w:tc>
          <w:tcPr>
            <w:tcW w:w="3168" w:type="dxa"/>
            <w:vAlign w:val="center"/>
          </w:tcPr>
          <w:p w14:paraId="6E15DBBE" w14:textId="77777777" w:rsidR="006D4BDB" w:rsidRPr="00C66931" w:rsidRDefault="006D4BDB" w:rsidP="00820FD2">
            <w:pPr>
              <w:rPr>
                <w:rFonts w:asciiTheme="minorHAnsi" w:hAnsiTheme="minorHAnsi" w:cstheme="minorHAnsi"/>
                <w:b/>
                <w:bCs/>
                <w:u w:val="single"/>
              </w:rPr>
            </w:pPr>
            <w:r w:rsidRPr="00C66931">
              <w:rPr>
                <w:rFonts w:asciiTheme="minorHAnsi" w:hAnsiTheme="minorHAnsi" w:cstheme="minorHAnsi"/>
              </w:rPr>
              <w:t>Email:</w:t>
            </w:r>
          </w:p>
        </w:tc>
      </w:tr>
      <w:tr w:rsidR="006D4BDB" w:rsidRPr="00C66931" w14:paraId="0A508EBF" w14:textId="77777777" w:rsidTr="006D4BDB">
        <w:tc>
          <w:tcPr>
            <w:tcW w:w="2078" w:type="dxa"/>
            <w:vMerge/>
            <w:vAlign w:val="center"/>
          </w:tcPr>
          <w:p w14:paraId="138D9D84" w14:textId="77777777" w:rsidR="006D4BDB" w:rsidRPr="00C66931" w:rsidRDefault="006D4BDB" w:rsidP="005331FE">
            <w:pPr>
              <w:spacing w:line="360" w:lineRule="auto"/>
              <w:rPr>
                <w:rFonts w:asciiTheme="minorHAnsi" w:hAnsiTheme="minorHAnsi" w:cstheme="minorHAnsi"/>
              </w:rPr>
            </w:pPr>
          </w:p>
        </w:tc>
        <w:tc>
          <w:tcPr>
            <w:tcW w:w="1618" w:type="dxa"/>
            <w:vAlign w:val="center"/>
          </w:tcPr>
          <w:p w14:paraId="3AE08F25" w14:textId="77777777" w:rsidR="006D4BDB" w:rsidRPr="00C66931" w:rsidRDefault="006D4BDB" w:rsidP="005331FE">
            <w:pPr>
              <w:spacing w:line="360" w:lineRule="auto"/>
              <w:rPr>
                <w:rFonts w:asciiTheme="minorHAnsi" w:hAnsiTheme="minorHAnsi" w:cstheme="minorHAnsi"/>
              </w:rPr>
            </w:pPr>
            <w:r w:rsidRPr="00C66931">
              <w:rPr>
                <w:rFonts w:asciiTheme="minorHAnsi" w:hAnsiTheme="minorHAnsi" w:cstheme="minorHAnsi"/>
              </w:rPr>
              <w:t>01865 904 141</w:t>
            </w:r>
          </w:p>
        </w:tc>
        <w:tc>
          <w:tcPr>
            <w:tcW w:w="1686" w:type="dxa"/>
            <w:vAlign w:val="center"/>
          </w:tcPr>
          <w:p w14:paraId="53E04F23" w14:textId="77777777" w:rsidR="006D4BDB" w:rsidRPr="00C66931" w:rsidRDefault="006D4BDB" w:rsidP="00820FD2">
            <w:pPr>
              <w:rPr>
                <w:rFonts w:asciiTheme="minorHAnsi" w:hAnsiTheme="minorHAnsi" w:cstheme="minorHAnsi"/>
              </w:rPr>
            </w:pPr>
            <w:r w:rsidRPr="00C66931">
              <w:rPr>
                <w:rFonts w:asciiTheme="minorHAnsi" w:hAnsiTheme="minorHAnsi" w:cstheme="minorHAnsi"/>
              </w:rPr>
              <w:t>01865 337 550</w:t>
            </w:r>
          </w:p>
        </w:tc>
        <w:tc>
          <w:tcPr>
            <w:tcW w:w="3168" w:type="dxa"/>
            <w:vAlign w:val="center"/>
          </w:tcPr>
          <w:p w14:paraId="5F48E39B" w14:textId="77777777" w:rsidR="006D4BDB" w:rsidRPr="00C66931" w:rsidRDefault="006D4BDB" w:rsidP="00820FD2">
            <w:pPr>
              <w:rPr>
                <w:rFonts w:asciiTheme="minorHAnsi" w:hAnsiTheme="minorHAnsi" w:cstheme="minorHAnsi"/>
                <w:b/>
                <w:bCs/>
                <w:u w:val="single"/>
              </w:rPr>
            </w:pPr>
            <w:r w:rsidRPr="00C66931">
              <w:rPr>
                <w:rFonts w:asciiTheme="minorHAnsi" w:hAnsiTheme="minorHAnsi" w:cstheme="minorHAnsi"/>
              </w:rPr>
              <w:t>ops.orders@oxfordhealth.nhs.uk</w:t>
            </w:r>
          </w:p>
        </w:tc>
      </w:tr>
      <w:tr w:rsidR="006D4BDB" w:rsidRPr="00C66931" w14:paraId="5D1D3AB1" w14:textId="77777777" w:rsidTr="006D4BDB">
        <w:trPr>
          <w:trHeight w:val="518"/>
        </w:trPr>
        <w:tc>
          <w:tcPr>
            <w:tcW w:w="2078" w:type="dxa"/>
            <w:vAlign w:val="center"/>
          </w:tcPr>
          <w:p w14:paraId="4F80FC45" w14:textId="77777777" w:rsidR="006D4BDB" w:rsidRPr="00C66931" w:rsidRDefault="006D4BDB" w:rsidP="005331FE">
            <w:pPr>
              <w:spacing w:line="360" w:lineRule="auto"/>
              <w:rPr>
                <w:rFonts w:asciiTheme="minorHAnsi" w:hAnsiTheme="minorHAnsi" w:cstheme="minorHAnsi"/>
              </w:rPr>
            </w:pPr>
            <w:r w:rsidRPr="00C66931">
              <w:rPr>
                <w:rFonts w:asciiTheme="minorHAnsi" w:hAnsiTheme="minorHAnsi" w:cstheme="minorHAnsi"/>
              </w:rPr>
              <w:t>Catalogue number:</w:t>
            </w:r>
          </w:p>
        </w:tc>
        <w:tc>
          <w:tcPr>
            <w:tcW w:w="6472" w:type="dxa"/>
            <w:gridSpan w:val="3"/>
            <w:vAlign w:val="center"/>
          </w:tcPr>
          <w:p w14:paraId="39FA946F" w14:textId="7A9C6C0A" w:rsidR="006D4BDB" w:rsidRPr="005331FE" w:rsidRDefault="006D4BDB" w:rsidP="005331FE">
            <w:pPr>
              <w:spacing w:line="360" w:lineRule="auto"/>
              <w:rPr>
                <w:rFonts w:asciiTheme="minorHAnsi" w:hAnsiTheme="minorHAnsi" w:cstheme="minorHAnsi"/>
              </w:rPr>
            </w:pPr>
            <w:proofErr w:type="spellStart"/>
            <w:r w:rsidRPr="00C66931">
              <w:rPr>
                <w:rFonts w:asciiTheme="minorHAnsi" w:hAnsiTheme="minorHAnsi" w:cstheme="minorHAnsi"/>
              </w:rPr>
              <w:t>Xaqua</w:t>
            </w:r>
            <w:proofErr w:type="spellEnd"/>
            <w:r w:rsidRPr="00C66931">
              <w:rPr>
                <w:rFonts w:asciiTheme="minorHAnsi" w:hAnsiTheme="minorHAnsi" w:cstheme="minorHAnsi"/>
              </w:rPr>
              <w:t>® 5mg Tablets (Metolazone) – XAQ001</w:t>
            </w:r>
          </w:p>
        </w:tc>
      </w:tr>
      <w:tr w:rsidR="006D4BDB" w:rsidRPr="00C66931" w14:paraId="4837EB3F" w14:textId="77777777" w:rsidTr="006D4BDB">
        <w:tc>
          <w:tcPr>
            <w:tcW w:w="2078" w:type="dxa"/>
            <w:vAlign w:val="center"/>
          </w:tcPr>
          <w:p w14:paraId="6BBB6D9E" w14:textId="65467402" w:rsidR="006D4BDB" w:rsidRPr="005331FE" w:rsidRDefault="006D4BDB" w:rsidP="005331FE">
            <w:pPr>
              <w:spacing w:line="360" w:lineRule="auto"/>
              <w:rPr>
                <w:rFonts w:asciiTheme="minorHAnsi" w:hAnsiTheme="minorHAnsi" w:cstheme="minorHAnsi"/>
              </w:rPr>
            </w:pPr>
            <w:r w:rsidRPr="00C66931">
              <w:rPr>
                <w:rFonts w:asciiTheme="minorHAnsi" w:hAnsiTheme="minorHAnsi" w:cstheme="minorHAnsi"/>
              </w:rPr>
              <w:t>PIP code:</w:t>
            </w:r>
          </w:p>
        </w:tc>
        <w:tc>
          <w:tcPr>
            <w:tcW w:w="6472" w:type="dxa"/>
            <w:gridSpan w:val="3"/>
            <w:vAlign w:val="center"/>
          </w:tcPr>
          <w:p w14:paraId="3CBD60D0" w14:textId="7842DA2B" w:rsidR="006D4BDB" w:rsidRPr="005331FE" w:rsidRDefault="006D4BDB" w:rsidP="005331FE">
            <w:pPr>
              <w:spacing w:line="360" w:lineRule="auto"/>
              <w:rPr>
                <w:rFonts w:asciiTheme="minorHAnsi" w:hAnsiTheme="minorHAnsi" w:cstheme="minorHAnsi"/>
              </w:rPr>
            </w:pPr>
            <w:r w:rsidRPr="00C66931">
              <w:rPr>
                <w:rFonts w:asciiTheme="minorHAnsi" w:hAnsiTheme="minorHAnsi" w:cstheme="minorHAnsi"/>
              </w:rPr>
              <w:t>4222402</w:t>
            </w:r>
          </w:p>
        </w:tc>
      </w:tr>
      <w:tr w:rsidR="006D4BDB" w:rsidRPr="00C66931" w14:paraId="179777DC" w14:textId="77777777" w:rsidTr="006D4BDB">
        <w:tc>
          <w:tcPr>
            <w:tcW w:w="2078" w:type="dxa"/>
            <w:vAlign w:val="center"/>
          </w:tcPr>
          <w:p w14:paraId="53A29E6D" w14:textId="5ADD5641" w:rsidR="006D4BDB" w:rsidRPr="00C66931" w:rsidRDefault="006D4BDB" w:rsidP="005331FE">
            <w:pPr>
              <w:spacing w:line="360" w:lineRule="auto"/>
              <w:rPr>
                <w:rFonts w:asciiTheme="minorHAnsi" w:hAnsiTheme="minorHAnsi" w:cstheme="minorHAnsi"/>
              </w:rPr>
            </w:pPr>
            <w:r w:rsidRPr="00C66931">
              <w:rPr>
                <w:rFonts w:asciiTheme="minorHAnsi" w:hAnsiTheme="minorHAnsi" w:cstheme="minorHAnsi"/>
              </w:rPr>
              <w:t>EAN code:</w:t>
            </w:r>
          </w:p>
        </w:tc>
        <w:tc>
          <w:tcPr>
            <w:tcW w:w="6472" w:type="dxa"/>
            <w:gridSpan w:val="3"/>
            <w:vAlign w:val="center"/>
          </w:tcPr>
          <w:p w14:paraId="6681AB5A" w14:textId="2D04BC80" w:rsidR="006D4BDB" w:rsidRPr="00C66931" w:rsidRDefault="006D4BDB" w:rsidP="005331FE">
            <w:pPr>
              <w:spacing w:line="360" w:lineRule="auto"/>
              <w:rPr>
                <w:rFonts w:asciiTheme="minorHAnsi" w:hAnsiTheme="minorHAnsi" w:cstheme="minorHAnsi"/>
              </w:rPr>
            </w:pPr>
            <w:r w:rsidRPr="00C66931">
              <w:rPr>
                <w:rFonts w:asciiTheme="minorHAnsi" w:hAnsiTheme="minorHAnsi" w:cstheme="minorHAnsi"/>
              </w:rPr>
              <w:t>5060512180053</w:t>
            </w:r>
          </w:p>
        </w:tc>
      </w:tr>
    </w:tbl>
    <w:p w14:paraId="28DDF66F" w14:textId="77777777" w:rsidR="006D4BDB" w:rsidRPr="00C66931" w:rsidRDefault="006D4BDB" w:rsidP="00820FD2">
      <w:pPr>
        <w:ind w:left="426"/>
        <w:rPr>
          <w:rFonts w:asciiTheme="minorHAnsi" w:hAnsiTheme="minorHAnsi" w:cstheme="minorHAnsi"/>
          <w:b/>
          <w:bCs/>
          <w:u w:val="single"/>
        </w:rPr>
      </w:pPr>
    </w:p>
    <w:p w14:paraId="6643CD0C" w14:textId="77777777" w:rsidR="006D4BDB" w:rsidRPr="002B33F6" w:rsidRDefault="006D4BDB" w:rsidP="00820FD2">
      <w:pPr>
        <w:ind w:left="426"/>
        <w:rPr>
          <w:rFonts w:asciiTheme="minorHAnsi" w:hAnsiTheme="minorHAnsi" w:cstheme="minorHAnsi"/>
          <w:b/>
          <w:bCs/>
        </w:rPr>
      </w:pPr>
      <w:r w:rsidRPr="002B33F6">
        <w:rPr>
          <w:rFonts w:asciiTheme="minorHAnsi" w:hAnsiTheme="minorHAnsi" w:cstheme="minorHAnsi"/>
          <w:b/>
          <w:bCs/>
          <w:u w:val="single"/>
        </w:rPr>
        <w:t>Alliance Healthcare</w:t>
      </w:r>
      <w:r w:rsidRPr="002B33F6">
        <w:rPr>
          <w:rFonts w:asciiTheme="minorHAnsi" w:hAnsiTheme="minorHAnsi" w:cstheme="minorHAnsi"/>
          <w:b/>
          <w:bCs/>
        </w:rPr>
        <w:t xml:space="preserve"> </w:t>
      </w:r>
    </w:p>
    <w:p w14:paraId="521E4590" w14:textId="77777777" w:rsidR="006D4BDB" w:rsidRPr="00C66931" w:rsidRDefault="006D4BDB" w:rsidP="00820FD2">
      <w:pPr>
        <w:ind w:left="426"/>
        <w:rPr>
          <w:rFonts w:asciiTheme="minorHAnsi" w:hAnsiTheme="minorHAnsi" w:cstheme="minorHAnsi"/>
        </w:rPr>
      </w:pPr>
      <w:r w:rsidRPr="00C66931">
        <w:rPr>
          <w:rFonts w:asciiTheme="minorHAnsi" w:hAnsiTheme="minorHAnsi" w:cstheme="minorHAnsi"/>
        </w:rPr>
        <w:t xml:space="preserve">Alliance customers are advised to order the product via its specials number Telephone: 0344 854 4998; Email: specials.orders@alliance-healthcare.co.uk Fax: 0845 051 877. </w:t>
      </w:r>
    </w:p>
    <w:p w14:paraId="6E5F76FB" w14:textId="77777777" w:rsidR="006D4BDB" w:rsidRDefault="006D4BDB" w:rsidP="00820FD2">
      <w:pPr>
        <w:ind w:left="426"/>
        <w:rPr>
          <w:rFonts w:asciiTheme="minorHAnsi" w:hAnsiTheme="minorHAnsi" w:cstheme="minorHAnsi"/>
        </w:rPr>
      </w:pPr>
      <w:r w:rsidRPr="00C66931">
        <w:rPr>
          <w:rFonts w:asciiTheme="minorHAnsi" w:hAnsiTheme="minorHAnsi" w:cstheme="minorHAnsi"/>
        </w:rPr>
        <w:t xml:space="preserve">The choice to have </w:t>
      </w:r>
      <w:proofErr w:type="spellStart"/>
      <w:r w:rsidRPr="00C66931">
        <w:rPr>
          <w:rFonts w:asciiTheme="minorHAnsi" w:hAnsiTheme="minorHAnsi" w:cstheme="minorHAnsi"/>
        </w:rPr>
        <w:t>Xaqua</w:t>
      </w:r>
      <w:proofErr w:type="spellEnd"/>
      <w:r w:rsidRPr="00C66931">
        <w:rPr>
          <w:rFonts w:asciiTheme="minorHAnsi" w:hAnsiTheme="minorHAnsi" w:cstheme="minorHAnsi"/>
        </w:rPr>
        <w:t xml:space="preserve">® supplied via this team as a specialist product is purely an Alliance Healthcare decision. </w:t>
      </w:r>
    </w:p>
    <w:p w14:paraId="2BA89B50" w14:textId="6C19F308" w:rsidR="004505A2" w:rsidRPr="002B33F6" w:rsidRDefault="006D4BDB" w:rsidP="002B33F6">
      <w:pPr>
        <w:ind w:left="426"/>
        <w:rPr>
          <w:rFonts w:asciiTheme="minorHAnsi" w:hAnsiTheme="minorHAnsi" w:cstheme="minorHAnsi"/>
        </w:rPr>
      </w:pPr>
      <w:r w:rsidRPr="00C66931">
        <w:rPr>
          <w:rFonts w:asciiTheme="minorHAnsi" w:hAnsiTheme="minorHAnsi" w:cstheme="minorHAnsi"/>
        </w:rPr>
        <w:object w:dxaOrig="1534" w:dyaOrig="997" w14:anchorId="1805750F">
          <v:shape id="_x0000_i1028" type="#_x0000_t75" style="width:79.2pt;height:50.4pt" o:ole="">
            <v:imagedata r:id="rId22" o:title=""/>
          </v:shape>
          <o:OLEObject Type="Embed" ProgID="AcroExch.Document.DC" ShapeID="_x0000_i1028" DrawAspect="Icon" ObjectID="_1786270251" r:id="rId23"/>
        </w:object>
      </w:r>
    </w:p>
    <w:p w14:paraId="721C9A27" w14:textId="017A9A37" w:rsidR="001D6D48" w:rsidRPr="002B25E3" w:rsidRDefault="001D6D48" w:rsidP="002B25E3">
      <w:r w:rsidRPr="00EE1F83">
        <w:rPr>
          <w:rFonts w:ascii="Helvetica" w:hAnsi="Helvetica" w:cs="Helvetica"/>
          <w:noProof/>
          <w:color w:val="202020"/>
          <w:sz w:val="24"/>
          <w:szCs w:val="24"/>
        </w:rPr>
        <w:lastRenderedPageBreak/>
        <mc:AlternateContent>
          <mc:Choice Requires="wps">
            <w:drawing>
              <wp:anchor distT="45720" distB="45720" distL="114300" distR="114300" simplePos="0" relativeHeight="251664384" behindDoc="0" locked="0" layoutInCell="1" allowOverlap="1" wp14:anchorId="333D8C41" wp14:editId="7FC125A8">
                <wp:simplePos x="0" y="0"/>
                <wp:positionH relativeFrom="column">
                  <wp:posOffset>0</wp:posOffset>
                </wp:positionH>
                <wp:positionV relativeFrom="paragraph">
                  <wp:posOffset>241935</wp:posOffset>
                </wp:positionV>
                <wp:extent cx="6743700" cy="314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28" type="#_x0000_t202" style="position:absolute;margin-left:0;margin-top:19.05pt;width:531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pQ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" fillcolor="#7030a0" strokecolor="#7030a0">
                <v:textbo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v:textbox>
                <w10:wrap type="square"/>
              </v:shape>
            </w:pict>
          </mc:Fallback>
        </mc:AlternateContent>
      </w:r>
    </w:p>
    <w:p w14:paraId="5822F1F3" w14:textId="77777777" w:rsidR="002B25E3" w:rsidRDefault="002B25E3" w:rsidP="002B25E3">
      <w:pPr>
        <w:shd w:val="clear" w:color="auto" w:fill="FFFFFF" w:themeFill="background1"/>
        <w:ind w:left="426"/>
        <w:rPr>
          <w:b/>
          <w:bCs/>
        </w:rPr>
      </w:pPr>
    </w:p>
    <w:p w14:paraId="0D8A1B33" w14:textId="7C71A16A" w:rsidR="001D6D48" w:rsidRPr="001D6D48" w:rsidRDefault="00A90CD1" w:rsidP="001D6D48">
      <w:pPr>
        <w:shd w:val="clear" w:color="auto" w:fill="E5DFEC" w:themeFill="accent4" w:themeFillTint="33"/>
        <w:ind w:left="426"/>
        <w:rPr>
          <w:b/>
          <w:bCs/>
        </w:rPr>
      </w:pPr>
      <w:bookmarkStart w:id="7" w:name="Article5"/>
      <w:bookmarkEnd w:id="7"/>
      <w:proofErr w:type="spellStart"/>
      <w:r>
        <w:rPr>
          <w:b/>
          <w:bCs/>
        </w:rPr>
        <w:t>OpenPrescribing</w:t>
      </w:r>
      <w:proofErr w:type="spellEnd"/>
      <w:r>
        <w:rPr>
          <w:b/>
          <w:bCs/>
        </w:rPr>
        <w:t xml:space="preserve"> Webinar for Primary Care Teams</w:t>
      </w:r>
    </w:p>
    <w:p w14:paraId="06422330" w14:textId="77777777" w:rsidR="001D6D48" w:rsidRDefault="001D6D48" w:rsidP="001D6D48">
      <w:pPr>
        <w:ind w:left="426"/>
      </w:pPr>
    </w:p>
    <w:p w14:paraId="276889E7" w14:textId="77777777" w:rsidR="00A90CD1" w:rsidRPr="00A90CD1" w:rsidRDefault="00A90CD1" w:rsidP="00820FD2">
      <w:pPr>
        <w:ind w:left="426"/>
      </w:pPr>
      <w:proofErr w:type="spellStart"/>
      <w:r w:rsidRPr="00A90CD1">
        <w:t>OpenPrescribing</w:t>
      </w:r>
      <w:proofErr w:type="spellEnd"/>
      <w:r w:rsidRPr="00A90CD1">
        <w:t xml:space="preserve"> is holding a webinar on </w:t>
      </w:r>
      <w:r w:rsidRPr="00DA466E">
        <w:rPr>
          <w:b/>
          <w:bCs/>
        </w:rPr>
        <w:t>Monday, September 16, 2024,</w:t>
      </w:r>
      <w:r w:rsidRPr="00A90CD1">
        <w:t xml:space="preserve"> for healthcare professionals who work in general practice (GP) practices or across Primary Care Networks. </w:t>
      </w:r>
      <w:r w:rsidRPr="00CA7353">
        <w:rPr>
          <w:b/>
          <w:bCs/>
        </w:rPr>
        <w:t>The webinar will support GP practices in accessing their practice data for the new Kent &amp; Medway Medicines Quality, Innovation, Productivity and Prevention (</w:t>
      </w:r>
      <w:proofErr w:type="gramStart"/>
      <w:r w:rsidRPr="00CA7353">
        <w:rPr>
          <w:b/>
          <w:bCs/>
        </w:rPr>
        <w:t>M.QIPP</w:t>
      </w:r>
      <w:proofErr w:type="gramEnd"/>
      <w:r w:rsidRPr="00CA7353">
        <w:rPr>
          <w:b/>
          <w:bCs/>
        </w:rPr>
        <w:t>) scheme.</w:t>
      </w:r>
      <w:r w:rsidRPr="00A90CD1">
        <w:t xml:space="preserve"> The webinar will cover how </w:t>
      </w:r>
      <w:proofErr w:type="spellStart"/>
      <w:r w:rsidRPr="00A90CD1">
        <w:t>OpenPrescribing</w:t>
      </w:r>
      <w:proofErr w:type="spellEnd"/>
      <w:r w:rsidRPr="00A90CD1">
        <w:t xml:space="preserve"> measures and tools can help analyse prescribing variation, monitor trends and identify potential cost-saving opportunities.</w:t>
      </w:r>
    </w:p>
    <w:p w14:paraId="707F1D96" w14:textId="77777777" w:rsidR="00A90CD1" w:rsidRPr="00A90CD1" w:rsidRDefault="00A90CD1" w:rsidP="00820FD2">
      <w:pPr>
        <w:ind w:left="426"/>
      </w:pPr>
      <w:r w:rsidRPr="00A90CD1">
        <w:t> </w:t>
      </w:r>
    </w:p>
    <w:p w14:paraId="579EE5F2" w14:textId="77777777" w:rsidR="00A90CD1" w:rsidRPr="00A90CD1" w:rsidRDefault="00A90CD1" w:rsidP="00820FD2">
      <w:pPr>
        <w:ind w:left="426"/>
      </w:pPr>
      <w:r w:rsidRPr="00A90CD1">
        <w:t>Register for the session using the link below:</w:t>
      </w:r>
    </w:p>
    <w:p w14:paraId="60F29243" w14:textId="57613076" w:rsidR="002B25E3" w:rsidRPr="00B5466E" w:rsidRDefault="00DA466E" w:rsidP="000D700C">
      <w:pPr>
        <w:numPr>
          <w:ilvl w:val="0"/>
          <w:numId w:val="5"/>
        </w:numPr>
        <w:tabs>
          <w:tab w:val="clear" w:pos="720"/>
          <w:tab w:val="num" w:pos="1146"/>
        </w:tabs>
        <w:spacing w:after="160"/>
        <w:ind w:left="1146"/>
        <w:rPr>
          <w:rStyle w:val="Hyperlink"/>
          <w:color w:val="auto"/>
          <w:u w:val="none"/>
        </w:rPr>
      </w:pPr>
      <w:hyperlink r:id="rId24" w:tgtFrame="_blank" w:tooltip="Original URL: https://events.teams.microsoft.com/event/a61372c6-e476-45da-be86-685a1c1b89be@cc95de1b-97f5-4f93-b4ba-fe68b852cf91. Click or tap if you trust this link." w:history="1">
        <w:r w:rsidR="00A90CD1" w:rsidRPr="00A90CD1">
          <w:rPr>
            <w:rStyle w:val="Hyperlink"/>
          </w:rPr>
          <w:t>16/09/2024 13:00-14:00 - Register here</w:t>
        </w:r>
      </w:hyperlink>
    </w:p>
    <w:p w14:paraId="0A4A6334" w14:textId="77777777" w:rsidR="00B5466E" w:rsidRDefault="00B5466E" w:rsidP="00B5466E">
      <w:pPr>
        <w:spacing w:after="160"/>
        <w:rPr>
          <w:rStyle w:val="Hyperlink"/>
        </w:rPr>
      </w:pPr>
    </w:p>
    <w:p w14:paraId="752CBDBA" w14:textId="5313D480" w:rsidR="00B5466E" w:rsidRPr="001D6D48" w:rsidRDefault="00B5466E" w:rsidP="00B5466E">
      <w:pPr>
        <w:shd w:val="clear" w:color="auto" w:fill="E5DFEC" w:themeFill="accent4" w:themeFillTint="33"/>
        <w:ind w:left="426"/>
        <w:rPr>
          <w:b/>
          <w:bCs/>
        </w:rPr>
      </w:pPr>
      <w:bookmarkStart w:id="8" w:name="Article6"/>
      <w:bookmarkEnd w:id="8"/>
      <w:r>
        <w:rPr>
          <w:b/>
          <w:bCs/>
        </w:rPr>
        <w:t>Polypharmacy: Medicines and the Risk of Falls in Older People Lunchtime Masterclass</w:t>
      </w:r>
    </w:p>
    <w:p w14:paraId="148D78B4" w14:textId="77777777" w:rsidR="001D6D48" w:rsidRDefault="001D6D48" w:rsidP="001D6D48">
      <w:pPr>
        <w:ind w:left="426"/>
      </w:pPr>
    </w:p>
    <w:p w14:paraId="4023FDAF" w14:textId="7CA716CA" w:rsidR="00B5466E" w:rsidRPr="0036048E" w:rsidRDefault="00B5466E" w:rsidP="00B5466E">
      <w:pPr>
        <w:spacing w:after="160"/>
        <w:ind w:left="426"/>
      </w:pPr>
      <w:r w:rsidRPr="0036048E">
        <w:t>The Health Innovation Network National Polypharmacy Programme is running a series of lunchtime masterclass</w:t>
      </w:r>
      <w:r>
        <w:t>es</w:t>
      </w:r>
      <w:r w:rsidRPr="0036048E">
        <w:t xml:space="preserve"> with the next one on </w:t>
      </w:r>
      <w:r w:rsidRPr="0036048E">
        <w:rPr>
          <w:b/>
          <w:bCs/>
        </w:rPr>
        <w:t>10 October 2024, 12-1:30pm</w:t>
      </w:r>
      <w:r w:rsidRPr="0036048E">
        <w:t> looking at Medicines and the risk of falls in older people</w:t>
      </w:r>
      <w:r>
        <w:t>.</w:t>
      </w:r>
    </w:p>
    <w:p w14:paraId="19E2FF14" w14:textId="371C17B9" w:rsidR="00B5466E" w:rsidRPr="0036048E" w:rsidRDefault="00B5466E" w:rsidP="00DA466E">
      <w:pPr>
        <w:spacing w:after="160"/>
        <w:ind w:left="426"/>
      </w:pPr>
      <w:r w:rsidRPr="0036048E">
        <w:t xml:space="preserve">The series is open to GPs, Pharmacists, Nurse prescribers and other interested health professionals. </w:t>
      </w:r>
      <w:hyperlink r:id="rId25" w:tgtFrame="_blank" w:tooltip="Original URL: https://events.weahsn.net/PolypharmacyMedicinesandtheRiskofFallsinOlderPeopleLunchtimeMasterclass. Click or tap if you trust this link." w:history="1">
        <w:r w:rsidRPr="0036048E">
          <w:rPr>
            <w:rStyle w:val="Hyperlink"/>
            <w:b/>
            <w:bCs/>
          </w:rPr>
          <w:t>Book your free place.</w:t>
        </w:r>
      </w:hyperlink>
      <w:r w:rsidRPr="0036048E">
        <w:t> </w:t>
      </w:r>
    </w:p>
    <w:p w14:paraId="18884DF9" w14:textId="3C048F54" w:rsidR="00B5466E" w:rsidRDefault="00B5466E" w:rsidP="00DA466E">
      <w:pPr>
        <w:spacing w:after="160" w:line="259" w:lineRule="auto"/>
        <w:ind w:left="720"/>
      </w:pPr>
      <w:r w:rsidRPr="0036048E">
        <w:drawing>
          <wp:inline distT="0" distB="0" distL="0" distR="0" wp14:anchorId="418123E2" wp14:editId="1D98654D">
            <wp:extent cx="6130014" cy="3448050"/>
            <wp:effectExtent l="0" t="0" r="4445" b="0"/>
            <wp:docPr id="1088755748" name="Picture 2" descr="A hand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55748" name="Picture 2" descr="A hand holding a box&#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7019" cy="3480115"/>
                    </a:xfrm>
                    <a:prstGeom prst="rect">
                      <a:avLst/>
                    </a:prstGeom>
                    <a:noFill/>
                    <a:ln>
                      <a:noFill/>
                    </a:ln>
                  </pic:spPr>
                </pic:pic>
              </a:graphicData>
            </a:graphic>
          </wp:inline>
        </w:drawing>
      </w:r>
    </w:p>
    <w:p w14:paraId="125C5F78" w14:textId="77777777" w:rsidR="001D6D48" w:rsidRDefault="001D6D48" w:rsidP="001D6D48">
      <w:pPr>
        <w:ind w:left="426"/>
      </w:pPr>
    </w:p>
    <w:p w14:paraId="26608162" w14:textId="77777777" w:rsidR="00DA466E" w:rsidRDefault="00DA466E" w:rsidP="001D6D48">
      <w:pPr>
        <w:ind w:left="426"/>
      </w:pPr>
    </w:p>
    <w:p w14:paraId="26497ED5" w14:textId="77777777" w:rsidR="00DA466E" w:rsidRDefault="00DA466E" w:rsidP="001D6D48">
      <w:pPr>
        <w:ind w:left="426"/>
      </w:pPr>
    </w:p>
    <w:p w14:paraId="7305F860" w14:textId="77777777" w:rsidR="00DA466E" w:rsidRDefault="00DA466E" w:rsidP="001D6D48">
      <w:pPr>
        <w:ind w:left="426"/>
      </w:pPr>
    </w:p>
    <w:p w14:paraId="5AE2CAA3" w14:textId="77777777" w:rsidR="00DA466E" w:rsidRDefault="00DA466E" w:rsidP="001D6D48">
      <w:pPr>
        <w:ind w:left="426"/>
      </w:pPr>
    </w:p>
    <w:p w14:paraId="7CC747E8" w14:textId="3832C78A" w:rsidR="001D6D48" w:rsidRPr="001D6D48" w:rsidRDefault="00E855D2" w:rsidP="001D6D48">
      <w:pPr>
        <w:shd w:val="clear" w:color="auto" w:fill="E5DFEC" w:themeFill="accent4" w:themeFillTint="33"/>
        <w:ind w:left="426"/>
        <w:rPr>
          <w:b/>
          <w:bCs/>
        </w:rPr>
      </w:pPr>
      <w:bookmarkStart w:id="9" w:name="Article7"/>
      <w:bookmarkEnd w:id="9"/>
      <w:r>
        <w:rPr>
          <w:b/>
          <w:bCs/>
        </w:rPr>
        <w:lastRenderedPageBreak/>
        <w:t>MHRA Drug Safety Update</w:t>
      </w:r>
      <w:r w:rsidR="00100994">
        <w:rPr>
          <w:b/>
          <w:bCs/>
        </w:rPr>
        <w:t xml:space="preserve"> – July 2024</w:t>
      </w:r>
    </w:p>
    <w:p w14:paraId="62A1DE66" w14:textId="77777777" w:rsidR="001D6D48" w:rsidRDefault="001D6D48" w:rsidP="00036D00"/>
    <w:p w14:paraId="76E175FF" w14:textId="706FACA5" w:rsidR="00100994" w:rsidRDefault="00100994" w:rsidP="00820FD2">
      <w:pPr>
        <w:ind w:left="426"/>
      </w:pPr>
      <w:r w:rsidRPr="00100994">
        <w:t xml:space="preserve">The latest MHRA Drug Safety Updates can be accessed at </w:t>
      </w:r>
      <w:hyperlink r:id="rId27" w:history="1">
        <w:r w:rsidRPr="00100994">
          <w:rPr>
            <w:rStyle w:val="Hyperlink"/>
          </w:rPr>
          <w:t>Drug Safety Update - GOV.UK (www.gov.uk)</w:t>
        </w:r>
      </w:hyperlink>
      <w:r w:rsidRPr="00100994">
        <w:t xml:space="preserve">. This includes links to alerts, recalls and safety information and to the monthly Drug Safety Update PDF newsletter. </w:t>
      </w:r>
    </w:p>
    <w:p w14:paraId="1D552F0D" w14:textId="77777777" w:rsidR="007E6149" w:rsidRPr="00100994" w:rsidRDefault="007E6149" w:rsidP="00820FD2">
      <w:pPr>
        <w:ind w:left="426"/>
      </w:pPr>
    </w:p>
    <w:p w14:paraId="4278A375" w14:textId="77777777" w:rsidR="00100994" w:rsidRPr="00100994" w:rsidRDefault="00100994" w:rsidP="00820FD2">
      <w:pPr>
        <w:ind w:left="426"/>
        <w:rPr>
          <w:b/>
          <w:bCs/>
        </w:rPr>
      </w:pPr>
      <w:r w:rsidRPr="00100994">
        <w:rPr>
          <w:b/>
          <w:bCs/>
        </w:rPr>
        <w:t>The July Drug Safety Update includes:</w:t>
      </w:r>
    </w:p>
    <w:p w14:paraId="34C770D8" w14:textId="77777777" w:rsidR="007E6149" w:rsidRPr="007E6149" w:rsidRDefault="00DA466E" w:rsidP="007E6149">
      <w:pPr>
        <w:pStyle w:val="ListParagraph"/>
        <w:numPr>
          <w:ilvl w:val="0"/>
          <w:numId w:val="12"/>
        </w:numPr>
        <w:rPr>
          <w:b/>
          <w:bCs/>
        </w:rPr>
      </w:pPr>
      <w:hyperlink r:id="rId28" w:history="1">
        <w:r w:rsidR="00100994" w:rsidRPr="007E6149">
          <w:rPr>
            <w:rStyle w:val="Hyperlink"/>
            <w:b/>
            <w:bCs/>
          </w:rPr>
          <w:t>Epimax Ointment and Epimax Paraffin-Free Ointment: reports of ocular surface toxicity and ocular chemical injury - GOV.UK (www.gov.uk)</w:t>
        </w:r>
      </w:hyperlink>
    </w:p>
    <w:p w14:paraId="57F1FD4B" w14:textId="026D439C" w:rsidR="00100994" w:rsidRPr="007E6149" w:rsidRDefault="00100994" w:rsidP="007E6149">
      <w:pPr>
        <w:pStyle w:val="ListParagraph"/>
        <w:ind w:left="1212"/>
        <w:rPr>
          <w:b/>
          <w:bCs/>
        </w:rPr>
      </w:pPr>
      <w:proofErr w:type="spellStart"/>
      <w:r w:rsidRPr="00100994">
        <w:t>Epimax</w:t>
      </w:r>
      <w:proofErr w:type="spellEnd"/>
      <w:r w:rsidRPr="00100994">
        <w:t xml:space="preserve"> Ointment and </w:t>
      </w:r>
      <w:proofErr w:type="spellStart"/>
      <w:r w:rsidRPr="00100994">
        <w:t>Epimax</w:t>
      </w:r>
      <w:proofErr w:type="spellEnd"/>
      <w:r w:rsidRPr="00100994">
        <w:t xml:space="preserve"> Paraffin-Free Ointment can harm the eyes if used on the face. Do not prescribe these ointments for use on the face. Tell patients to wash their hands and avoid touching their eyes after using these products.</w:t>
      </w:r>
    </w:p>
    <w:p w14:paraId="798EFD89" w14:textId="77777777" w:rsidR="00100994" w:rsidRPr="007E6149" w:rsidRDefault="00DA466E" w:rsidP="007E6149">
      <w:pPr>
        <w:pStyle w:val="ListParagraph"/>
        <w:numPr>
          <w:ilvl w:val="0"/>
          <w:numId w:val="12"/>
        </w:numPr>
        <w:rPr>
          <w:b/>
          <w:bCs/>
        </w:rPr>
      </w:pPr>
      <w:hyperlink r:id="rId29" w:history="1">
        <w:r w:rsidR="00100994" w:rsidRPr="007E6149">
          <w:rPr>
            <w:rStyle w:val="Hyperlink"/>
            <w:b/>
            <w:bCs/>
          </w:rPr>
          <w:t>Letters and medicine recalls sent to healthcare professionals in June 2024 - GOV.UK (www.gov.uk)</w:t>
        </w:r>
      </w:hyperlink>
    </w:p>
    <w:p w14:paraId="333BCBDE" w14:textId="77777777" w:rsidR="00100994" w:rsidRPr="00100994" w:rsidRDefault="00100994" w:rsidP="00820FD2">
      <w:pPr>
        <w:ind w:left="426"/>
        <w:rPr>
          <w:b/>
          <w:bCs/>
        </w:rPr>
      </w:pPr>
      <w:r w:rsidRPr="00100994">
        <w:rPr>
          <w:b/>
          <w:bCs/>
        </w:rPr>
        <w:t>Please</w:t>
      </w:r>
      <w:r w:rsidRPr="00100994">
        <w:t xml:space="preserve"> </w:t>
      </w:r>
      <w:r w:rsidRPr="00100994">
        <w:rPr>
          <w:b/>
          <w:bCs/>
        </w:rPr>
        <w:t>follow the link in the titles above for more information and resources.</w:t>
      </w:r>
    </w:p>
    <w:p w14:paraId="1808C537" w14:textId="77777777" w:rsidR="00100994" w:rsidRPr="00100994" w:rsidRDefault="00100994" w:rsidP="00820FD2">
      <w:pPr>
        <w:rPr>
          <w:b/>
          <w:bCs/>
        </w:rPr>
      </w:pPr>
    </w:p>
    <w:p w14:paraId="23827FFC" w14:textId="77777777" w:rsidR="00100994" w:rsidRPr="00100994" w:rsidRDefault="00100994" w:rsidP="00820FD2">
      <w:pPr>
        <w:ind w:left="426"/>
        <w:rPr>
          <w:b/>
          <w:bCs/>
        </w:rPr>
      </w:pPr>
      <w:r w:rsidRPr="00100994">
        <w:rPr>
          <w:b/>
          <w:bCs/>
        </w:rPr>
        <w:t>NATIONAL CAS ALERTS (National Patient Safety Alerts and CMO Messages):</w:t>
      </w:r>
    </w:p>
    <w:p w14:paraId="6074B871" w14:textId="77777777" w:rsidR="00100994" w:rsidRPr="00100994" w:rsidRDefault="00100994" w:rsidP="00820FD2">
      <w:pPr>
        <w:ind w:left="426"/>
        <w:rPr>
          <w:b/>
          <w:bCs/>
        </w:rPr>
      </w:pPr>
      <w:r w:rsidRPr="00100994">
        <w:t>The MHRA Central Alerting System alerts can be accessed at</w:t>
      </w:r>
      <w:r w:rsidRPr="00100994">
        <w:rPr>
          <w:b/>
          <w:bCs/>
        </w:rPr>
        <w:t xml:space="preserve"> </w:t>
      </w:r>
      <w:hyperlink r:id="rId30" w:history="1">
        <w:r w:rsidRPr="00100994">
          <w:rPr>
            <w:rStyle w:val="Hyperlink"/>
            <w:b/>
            <w:bCs/>
          </w:rPr>
          <w:t>CAS - Home (mhra.gov.uk)</w:t>
        </w:r>
      </w:hyperlink>
    </w:p>
    <w:p w14:paraId="78D4B558" w14:textId="77777777" w:rsidR="00100994" w:rsidRPr="00100994" w:rsidRDefault="00100994" w:rsidP="007E6149">
      <w:pPr>
        <w:pStyle w:val="ListParagraph"/>
        <w:numPr>
          <w:ilvl w:val="0"/>
          <w:numId w:val="12"/>
        </w:numPr>
      </w:pPr>
      <w:r w:rsidRPr="00100994">
        <w:t xml:space="preserve">26.07.24 </w:t>
      </w:r>
      <w:hyperlink r:id="rId31" w:history="1">
        <w:r w:rsidRPr="00100994">
          <w:rPr>
            <w:rStyle w:val="Hyperlink"/>
          </w:rPr>
          <w:t>Shortage of Kay-Cee-L (potassium chloride 375mg/5ml) (potassium chloride 5mmol/5ml) syrup</w:t>
        </w:r>
      </w:hyperlink>
    </w:p>
    <w:p w14:paraId="17DAB156" w14:textId="32BAC13E" w:rsidR="00100994" w:rsidRDefault="00100994" w:rsidP="00036D00">
      <w:pPr>
        <w:pStyle w:val="ListParagraph"/>
        <w:numPr>
          <w:ilvl w:val="0"/>
          <w:numId w:val="12"/>
        </w:numPr>
      </w:pPr>
      <w:r w:rsidRPr="00100994">
        <w:t xml:space="preserve">30.07.24 </w:t>
      </w:r>
      <w:hyperlink r:id="rId32" w:history="1">
        <w:r w:rsidRPr="00100994">
          <w:rPr>
            <w:rStyle w:val="Hyperlink"/>
          </w:rPr>
          <w:t>Shortage of Human Albumin 4.5% and 5% dose vials</w:t>
        </w:r>
      </w:hyperlink>
    </w:p>
    <w:p w14:paraId="5B8DA97B" w14:textId="77777777" w:rsidR="007E6149" w:rsidRDefault="007E6149" w:rsidP="00036D00"/>
    <w:p w14:paraId="011CF46B" w14:textId="082F8BD0" w:rsidR="00100994" w:rsidRPr="001D6D48" w:rsidRDefault="00100994" w:rsidP="00100994">
      <w:pPr>
        <w:shd w:val="clear" w:color="auto" w:fill="E5DFEC" w:themeFill="accent4" w:themeFillTint="33"/>
        <w:ind w:left="426"/>
        <w:rPr>
          <w:b/>
          <w:bCs/>
        </w:rPr>
      </w:pPr>
      <w:bookmarkStart w:id="10" w:name="Article8"/>
      <w:bookmarkEnd w:id="10"/>
      <w:r>
        <w:rPr>
          <w:b/>
          <w:bCs/>
        </w:rPr>
        <w:t xml:space="preserve">NICE News – August 2024 </w:t>
      </w:r>
    </w:p>
    <w:p w14:paraId="3BF6D5AE" w14:textId="0CF96569" w:rsidR="00100994" w:rsidRDefault="00100994" w:rsidP="00820FD2">
      <w:pPr>
        <w:spacing w:before="240" w:after="240"/>
        <w:ind w:left="426"/>
      </w:pPr>
      <w:r>
        <w:t>Please find the NICE News for August 2024 attached below:</w:t>
      </w:r>
    </w:p>
    <w:bookmarkStart w:id="11" w:name="_MON_1785763201"/>
    <w:bookmarkEnd w:id="11"/>
    <w:p w14:paraId="76DDDEFF" w14:textId="7CDA5C31" w:rsidR="001D6D48" w:rsidRDefault="00100994" w:rsidP="001D6D48">
      <w:pPr>
        <w:ind w:left="426"/>
      </w:pPr>
      <w:r>
        <w:object w:dxaOrig="1508" w:dyaOrig="984" w14:anchorId="600FB16B">
          <v:shape id="_x0000_i1029" type="#_x0000_t75" style="width:1in;height:50.4pt" o:ole="">
            <v:imagedata r:id="rId33" o:title=""/>
          </v:shape>
          <o:OLEObject Type="Embed" ProgID="Word.Document.12" ShapeID="_x0000_i1029" DrawAspect="Icon" ObjectID="_1786270252" r:id="rId34">
            <o:FieldCodes>\s</o:FieldCodes>
          </o:OLEObject>
        </w:object>
      </w:r>
    </w:p>
    <w:p w14:paraId="29CC2251" w14:textId="77777777" w:rsidR="000D700C" w:rsidRDefault="000D700C" w:rsidP="001D6D48">
      <w:pPr>
        <w:ind w:left="426"/>
      </w:pPr>
    </w:p>
    <w:p w14:paraId="38C0C4B6" w14:textId="468CFCD4" w:rsidR="001D6D48" w:rsidRDefault="00100994" w:rsidP="001D6D48">
      <w:pPr>
        <w:ind w:left="426"/>
      </w:pPr>
      <w:r w:rsidRPr="00EE1F83">
        <w:rPr>
          <w:rFonts w:ascii="Helvetica" w:hAnsi="Helvetica" w:cs="Helvetica"/>
          <w:noProof/>
          <w:color w:val="202020"/>
          <w:sz w:val="24"/>
          <w:szCs w:val="24"/>
        </w:rPr>
        <mc:AlternateContent>
          <mc:Choice Requires="wps">
            <w:drawing>
              <wp:anchor distT="45720" distB="45720" distL="114300" distR="114300" simplePos="0" relativeHeight="251668480" behindDoc="0" locked="0" layoutInCell="1" allowOverlap="1" wp14:anchorId="2ABEA08E" wp14:editId="6E22239A">
                <wp:simplePos x="0" y="0"/>
                <wp:positionH relativeFrom="margin">
                  <wp:posOffset>0</wp:posOffset>
                </wp:positionH>
                <wp:positionV relativeFrom="paragraph">
                  <wp:posOffset>217170</wp:posOffset>
                </wp:positionV>
                <wp:extent cx="6743700" cy="327660"/>
                <wp:effectExtent l="0" t="0" r="19050" b="15240"/>
                <wp:wrapSquare wrapText="bothSides"/>
                <wp:docPr id="166162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27660"/>
                        </a:xfrm>
                        <a:prstGeom prst="rect">
                          <a:avLst/>
                        </a:prstGeom>
                        <a:solidFill>
                          <a:srgbClr val="7030A0"/>
                        </a:solidFill>
                        <a:ln w="9525">
                          <a:solidFill>
                            <a:srgbClr val="7030A0"/>
                          </a:solidFill>
                          <a:miter lim="800000"/>
                          <a:headEnd/>
                          <a:tailEnd/>
                        </a:ln>
                      </wps:spPr>
                      <wps:txbx>
                        <w:txbxContent>
                          <w:p w14:paraId="6B2BBCBC" w14:textId="77777777" w:rsidR="00100994" w:rsidRPr="00E4129D" w:rsidRDefault="00100994" w:rsidP="00100994">
                            <w:pPr>
                              <w:rPr>
                                <w:b/>
                                <w:bCs/>
                                <w:color w:val="FFFFFF" w:themeColor="background1"/>
                                <w:sz w:val="32"/>
                                <w:szCs w:val="32"/>
                              </w:rPr>
                            </w:pPr>
                            <w:r>
                              <w:rPr>
                                <w:b/>
                                <w:bCs/>
                                <w:color w:val="FFFFFF" w:themeColor="background1"/>
                                <w:sz w:val="32"/>
                                <w:szCs w:val="32"/>
                              </w:rPr>
                              <w:t>Shortages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EA08E" id="_x0000_s1029" type="#_x0000_t202" style="position:absolute;left:0;text-align:left;margin-left:0;margin-top:17.1pt;width:531pt;height:25.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" fillcolor="#7030a0" strokecolor="#7030a0">
                <v:textbox>
                  <w:txbxContent>
                    <w:p w14:paraId="6B2BBCBC" w14:textId="77777777" w:rsidR="00100994" w:rsidRPr="00E4129D" w:rsidRDefault="00100994" w:rsidP="00100994">
                      <w:pPr>
                        <w:rPr>
                          <w:b/>
                          <w:bCs/>
                          <w:color w:val="FFFFFF" w:themeColor="background1"/>
                          <w:sz w:val="32"/>
                          <w:szCs w:val="32"/>
                        </w:rPr>
                      </w:pPr>
                      <w:r>
                        <w:rPr>
                          <w:b/>
                          <w:bCs/>
                          <w:color w:val="FFFFFF" w:themeColor="background1"/>
                          <w:sz w:val="32"/>
                          <w:szCs w:val="32"/>
                        </w:rPr>
                        <w:t>Shortages</w:t>
                      </w:r>
                    </w:p>
                  </w:txbxContent>
                </v:textbox>
                <w10:wrap type="square" anchorx="margin"/>
              </v:shape>
            </w:pict>
          </mc:Fallback>
        </mc:AlternateContent>
      </w:r>
    </w:p>
    <w:p w14:paraId="56475F7E" w14:textId="77777777" w:rsidR="001D6D48" w:rsidRDefault="001D6D48" w:rsidP="001D6D48">
      <w:pPr>
        <w:ind w:left="426"/>
      </w:pPr>
    </w:p>
    <w:p w14:paraId="616D8A35" w14:textId="4C41318F" w:rsidR="00A90CD1" w:rsidRPr="001D6D48" w:rsidRDefault="00A90CD1" w:rsidP="00A90CD1">
      <w:pPr>
        <w:shd w:val="clear" w:color="auto" w:fill="E5DFEC" w:themeFill="accent4" w:themeFillTint="33"/>
        <w:ind w:left="426"/>
        <w:rPr>
          <w:b/>
          <w:bCs/>
        </w:rPr>
      </w:pPr>
      <w:bookmarkStart w:id="12" w:name="Article9"/>
      <w:bookmarkEnd w:id="12"/>
      <w:r>
        <w:rPr>
          <w:b/>
          <w:bCs/>
        </w:rPr>
        <w:t>Specialist Pharmacy Service (SPS) support for medicines shortages</w:t>
      </w:r>
      <w:r w:rsidR="000D700C">
        <w:rPr>
          <w:b/>
          <w:bCs/>
        </w:rPr>
        <w:t xml:space="preserve"> - PERT</w:t>
      </w:r>
    </w:p>
    <w:p w14:paraId="27015CCA" w14:textId="77777777" w:rsidR="00A90CD1" w:rsidRDefault="00A90CD1" w:rsidP="001D6D48">
      <w:pPr>
        <w:ind w:left="426"/>
      </w:pPr>
    </w:p>
    <w:p w14:paraId="716B1D1E" w14:textId="77777777" w:rsidR="00A90CD1" w:rsidRDefault="00DA466E" w:rsidP="00820FD2">
      <w:pPr>
        <w:ind w:left="426"/>
      </w:pPr>
      <w:hyperlink r:id="rId35" w:tgtFrame="_blank" w:tooltip="Original URL: https://specialistpharmacyservice.cmail19.com/t/j-l-gjktkx-juqpjuyk-n/. Click or tap if you trust this link." w:history="1">
        <w:r w:rsidR="00A90CD1" w:rsidRPr="00981157">
          <w:rPr>
            <w:rStyle w:val="Hyperlink"/>
            <w:b/>
            <w:bCs/>
          </w:rPr>
          <w:t>Prescribing and ordering available pancreatic enzyme replacement therapies</w:t>
        </w:r>
      </w:hyperlink>
      <w:r w:rsidR="00A90CD1" w:rsidRPr="00981157">
        <w:t> </w:t>
      </w:r>
    </w:p>
    <w:p w14:paraId="0804947D" w14:textId="18FE5E0F" w:rsidR="00A90CD1" w:rsidRPr="00981157" w:rsidRDefault="00A90CD1" w:rsidP="00820FD2">
      <w:pPr>
        <w:ind w:left="426"/>
      </w:pPr>
      <w:r w:rsidRPr="00981157">
        <w:t>(Last updated 26 July 2024)</w:t>
      </w:r>
    </w:p>
    <w:p w14:paraId="74526BCC" w14:textId="77777777" w:rsidR="00A90CD1" w:rsidRDefault="00A90CD1" w:rsidP="00820FD2">
      <w:pPr>
        <w:ind w:left="426"/>
        <w:rPr>
          <w:b/>
          <w:bCs/>
        </w:rPr>
      </w:pPr>
    </w:p>
    <w:p w14:paraId="32C140AD" w14:textId="358CC445" w:rsidR="00A90CD1" w:rsidRPr="00981157" w:rsidRDefault="00A90CD1" w:rsidP="00820FD2">
      <w:pPr>
        <w:ind w:left="426"/>
      </w:pPr>
      <w:r w:rsidRPr="00981157">
        <w:rPr>
          <w:b/>
          <w:bCs/>
        </w:rPr>
        <w:t>Updates:</w:t>
      </w:r>
    </w:p>
    <w:p w14:paraId="3ADAE857" w14:textId="77777777" w:rsidR="00A90CD1" w:rsidRPr="00981157" w:rsidRDefault="00A90CD1" w:rsidP="00820FD2">
      <w:pPr>
        <w:numPr>
          <w:ilvl w:val="0"/>
          <w:numId w:val="4"/>
        </w:numPr>
        <w:tabs>
          <w:tab w:val="clear" w:pos="720"/>
          <w:tab w:val="num" w:pos="1146"/>
        </w:tabs>
        <w:spacing w:after="160"/>
        <w:ind w:left="1146"/>
      </w:pPr>
      <w:r w:rsidRPr="00981157">
        <w:t>Updated advice on switching between products for adults and children -  link to a new </w:t>
      </w:r>
      <w:hyperlink r:id="rId36" w:tgtFrame="_blank" w:tooltip="Original URL: https://specialistpharmacyservice.cmail19.com/t/j-l-gjktkx-juqpjuyk-p/. Click or tap if you trust this link." w:history="1">
        <w:r w:rsidRPr="00981157">
          <w:rPr>
            <w:rStyle w:val="Hyperlink"/>
          </w:rPr>
          <w:t>mini-tool</w:t>
        </w:r>
      </w:hyperlink>
      <w:r w:rsidRPr="00981157">
        <w:t> to help identify equivalences and alternatives.</w:t>
      </w:r>
    </w:p>
    <w:p w14:paraId="7B1033FC" w14:textId="77777777" w:rsidR="00A90CD1" w:rsidRPr="00981157" w:rsidRDefault="00A90CD1" w:rsidP="00820FD2">
      <w:pPr>
        <w:numPr>
          <w:ilvl w:val="0"/>
          <w:numId w:val="4"/>
        </w:numPr>
        <w:tabs>
          <w:tab w:val="clear" w:pos="720"/>
          <w:tab w:val="num" w:pos="1146"/>
        </w:tabs>
        <w:spacing w:after="160"/>
        <w:ind w:left="1146"/>
      </w:pPr>
      <w:proofErr w:type="spellStart"/>
      <w:r w:rsidRPr="00981157">
        <w:t>Clinigen</w:t>
      </w:r>
      <w:proofErr w:type="spellEnd"/>
      <w:r w:rsidRPr="00981157">
        <w:t xml:space="preserve"> added as provider of unlicensed PERTs.</w:t>
      </w:r>
    </w:p>
    <w:p w14:paraId="6E3BD26D" w14:textId="77777777" w:rsidR="00A90CD1" w:rsidRDefault="00A90CD1" w:rsidP="001D6D48">
      <w:pPr>
        <w:ind w:left="426"/>
      </w:pPr>
    </w:p>
    <w:p w14:paraId="433A8E7F" w14:textId="77777777" w:rsidR="00DA466E" w:rsidRDefault="00DA466E" w:rsidP="001D6D48">
      <w:pPr>
        <w:ind w:left="426"/>
      </w:pPr>
    </w:p>
    <w:p w14:paraId="2824962C" w14:textId="77777777" w:rsidR="00DA466E" w:rsidRDefault="00DA466E" w:rsidP="001D6D48">
      <w:pPr>
        <w:ind w:left="426"/>
      </w:pPr>
    </w:p>
    <w:p w14:paraId="2234DF77" w14:textId="77777777" w:rsidR="00A90CD1" w:rsidRDefault="00A90CD1" w:rsidP="001D6D48">
      <w:pPr>
        <w:ind w:left="426"/>
      </w:pPr>
    </w:p>
    <w:p w14:paraId="0B275BC3" w14:textId="50585204" w:rsidR="001D6D48" w:rsidRPr="001D6D48" w:rsidRDefault="00E855D2" w:rsidP="001D6D48">
      <w:pPr>
        <w:shd w:val="clear" w:color="auto" w:fill="E5DFEC" w:themeFill="accent4" w:themeFillTint="33"/>
        <w:ind w:left="426"/>
        <w:rPr>
          <w:b/>
          <w:bCs/>
        </w:rPr>
      </w:pPr>
      <w:bookmarkStart w:id="13" w:name="Article10"/>
      <w:bookmarkEnd w:id="13"/>
      <w:r>
        <w:rPr>
          <w:b/>
          <w:bCs/>
        </w:rPr>
        <w:lastRenderedPageBreak/>
        <w:t xml:space="preserve">Shortages Summary </w:t>
      </w:r>
    </w:p>
    <w:p w14:paraId="7BE68664" w14:textId="77777777" w:rsidR="00100994" w:rsidRPr="008232A6" w:rsidRDefault="00100994" w:rsidP="00820FD2">
      <w:pPr>
        <w:spacing w:before="240" w:after="240"/>
        <w:ind w:left="425"/>
        <w:rPr>
          <w:rFonts w:asciiTheme="minorHAnsi" w:hAnsiTheme="minorHAnsi" w:cstheme="minorHAnsi"/>
        </w:rPr>
      </w:pPr>
      <w:r w:rsidRPr="008232A6">
        <w:rPr>
          <w:rFonts w:asciiTheme="minorHAnsi" w:hAnsiTheme="minorHAnsi" w:cstheme="minorHAnsi"/>
        </w:rPr>
        <w:t xml:space="preserve">From February 2024 onwards, the monthly Medicines Optimisation newsletter will no longer contain the medicines shortages update document, which was compiled each month from the shortages listed on the SPS (Specialist Pharmacy Services) Medicines Supply tool. </w:t>
      </w:r>
      <w:r w:rsidRPr="008232A6">
        <w:rPr>
          <w:rStyle w:val="ui-provider"/>
          <w:rFonts w:asciiTheme="minorHAnsi" w:hAnsiTheme="minorHAnsi" w:cstheme="minorHAnsi"/>
        </w:rPr>
        <w:t>The information published on the SPS Medicines Supply tool is provided by DHSC and NHSEI Medicines Supply Teams and was not formally reviewed by the NHS Kent and Medway Medicines Optimisation team.</w:t>
      </w:r>
    </w:p>
    <w:p w14:paraId="55BE9DA4" w14:textId="77777777" w:rsidR="00100994" w:rsidRPr="008232A6" w:rsidRDefault="00100994" w:rsidP="00820FD2">
      <w:pPr>
        <w:spacing w:after="240"/>
        <w:ind w:left="425"/>
        <w:rPr>
          <w:rFonts w:asciiTheme="minorHAnsi" w:hAnsiTheme="minorHAnsi" w:cstheme="minorHAnsi"/>
        </w:rPr>
      </w:pPr>
      <w:r w:rsidRPr="008232A6">
        <w:rPr>
          <w:rFonts w:asciiTheme="minorHAnsi" w:hAnsiTheme="minorHAnsi" w:cstheme="minorHAnsi"/>
        </w:rPr>
        <w:t xml:space="preserve">During the time that the shortages update was compiled and included in the Medicines Optimisation newsletter, practices and healthcare professionals were still encouraged to </w:t>
      </w:r>
      <w:r w:rsidRPr="008232A6">
        <w:rPr>
          <w:rFonts w:asciiTheme="minorHAnsi" w:hAnsiTheme="minorHAnsi" w:cstheme="minorHAnsi"/>
          <w:b/>
          <w:bCs/>
        </w:rPr>
        <w:t xml:space="preserve">register for free access to the </w:t>
      </w:r>
      <w:hyperlink r:id="rId37" w:history="1">
        <w:r w:rsidRPr="008232A6">
          <w:rPr>
            <w:rStyle w:val="Hyperlink"/>
            <w:rFonts w:asciiTheme="minorHAnsi" w:hAnsiTheme="minorHAnsi" w:cstheme="minorHAnsi"/>
          </w:rPr>
          <w:t>SPS website</w:t>
        </w:r>
      </w:hyperlink>
      <w:r w:rsidRPr="008232A6">
        <w:rPr>
          <w:rFonts w:asciiTheme="minorHAnsi" w:hAnsiTheme="minorHAnsi" w:cstheme="minorHAnsi"/>
        </w:rPr>
        <w:t xml:space="preserve"> and to </w:t>
      </w:r>
      <w:r w:rsidRPr="008232A6">
        <w:rPr>
          <w:rFonts w:asciiTheme="minorHAnsi" w:hAnsiTheme="minorHAnsi" w:cstheme="minorHAnsi"/>
          <w:b/>
          <w:bCs/>
        </w:rPr>
        <w:t>access the SPS Medicines Supply tool directly</w:t>
      </w:r>
      <w:r w:rsidRPr="008232A6">
        <w:rPr>
          <w:rFonts w:asciiTheme="minorHAnsi" w:hAnsiTheme="minorHAnsi" w:cstheme="minorHAnsi"/>
        </w:rPr>
        <w:t xml:space="preserve"> in real time, to have access to the most up-to-date and complete information and advice available. Now that the shortages update will no longer be compiled by the Medicines Optimisation team for inclusion in the newsletter, healthcare professionals will be required to access the SPS Medicines Supply tool to access information on the latest shortages. Serious Shortage Protocols (SPPs) can be found on the NHS BSA website </w:t>
      </w:r>
      <w:hyperlink r:id="rId38" w:history="1">
        <w:r w:rsidRPr="008232A6">
          <w:rPr>
            <w:rStyle w:val="Hyperlink"/>
            <w:rFonts w:asciiTheme="minorHAnsi" w:hAnsiTheme="minorHAnsi" w:cstheme="minorHAnsi"/>
          </w:rPr>
          <w:t>here</w:t>
        </w:r>
      </w:hyperlink>
      <w:r w:rsidRPr="008232A6">
        <w:rPr>
          <w:rFonts w:asciiTheme="minorHAnsi" w:hAnsiTheme="minorHAnsi" w:cstheme="minorHAnsi"/>
        </w:rPr>
        <w:t>.</w:t>
      </w:r>
    </w:p>
    <w:p w14:paraId="4BC7D51F" w14:textId="77777777" w:rsidR="00E4129D" w:rsidRDefault="00E4129D" w:rsidP="00E4129D">
      <w:pPr>
        <w:ind w:left="426"/>
      </w:pPr>
    </w:p>
    <w:p w14:paraId="7F2A778F" w14:textId="77777777" w:rsidR="00E4129D" w:rsidRDefault="00E4129D" w:rsidP="00E4129D">
      <w:pPr>
        <w:ind w:left="426"/>
      </w:pPr>
    </w:p>
    <w:p w14:paraId="3672EB28" w14:textId="4EC954CA" w:rsidR="004505A2" w:rsidRDefault="004505A2" w:rsidP="008D1F21">
      <w:pPr>
        <w:ind w:left="426"/>
      </w:pPr>
    </w:p>
    <w:p w14:paraId="27C19338" w14:textId="77777777" w:rsidR="00036D00" w:rsidRDefault="00036D00" w:rsidP="008D1F21">
      <w:pPr>
        <w:ind w:left="426"/>
      </w:pPr>
    </w:p>
    <w:p w14:paraId="667D0E01" w14:textId="77777777" w:rsidR="00036D00" w:rsidRDefault="00036D00" w:rsidP="008D1F21">
      <w:pPr>
        <w:ind w:left="426"/>
      </w:pPr>
    </w:p>
    <w:sectPr w:rsidR="00036D00" w:rsidSect="00E4129D">
      <w:footerReference w:type="default" r:id="rId3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3ECE0" w14:textId="77777777" w:rsidR="00912DC0" w:rsidRDefault="00912DC0" w:rsidP="00BB6A3C">
      <w:r>
        <w:separator/>
      </w:r>
    </w:p>
  </w:endnote>
  <w:endnote w:type="continuationSeparator" w:id="0">
    <w:p w14:paraId="5AA71472" w14:textId="77777777" w:rsidR="00912DC0" w:rsidRDefault="00912DC0"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818C2" w14:textId="77777777" w:rsidR="00EE1F83" w:rsidRPr="00BB3EF1" w:rsidRDefault="00EE1F83" w:rsidP="00EE1F83">
    <w:pPr>
      <w:pStyle w:val="Footer"/>
      <w:jc w:val="center"/>
      <w:rPr>
        <w:i/>
        <w:iCs/>
        <w:sz w:val="20"/>
        <w:szCs w:val="20"/>
      </w:rPr>
    </w:pPr>
    <w:r w:rsidRPr="00BB3EF1">
      <w:rPr>
        <w:rFonts w:ascii="Helvetica" w:hAnsi="Helvetica" w:cs="Helvetica"/>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42163" w14:textId="77777777" w:rsidR="00912DC0" w:rsidRDefault="00912DC0" w:rsidP="00BB6A3C">
      <w:r>
        <w:separator/>
      </w:r>
    </w:p>
  </w:footnote>
  <w:footnote w:type="continuationSeparator" w:id="0">
    <w:p w14:paraId="4976974C" w14:textId="77777777" w:rsidR="00912DC0" w:rsidRDefault="00912DC0"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4759A"/>
    <w:multiLevelType w:val="hybridMultilevel"/>
    <w:tmpl w:val="D660CA1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715836"/>
    <w:multiLevelType w:val="hybridMultilevel"/>
    <w:tmpl w:val="D3422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67D00"/>
    <w:multiLevelType w:val="hybridMultilevel"/>
    <w:tmpl w:val="24B46846"/>
    <w:lvl w:ilvl="0" w:tplc="BBCACAFA">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2ED55833"/>
    <w:multiLevelType w:val="hybridMultilevel"/>
    <w:tmpl w:val="E21E592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42642E43"/>
    <w:multiLevelType w:val="hybridMultilevel"/>
    <w:tmpl w:val="F34E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F348CB"/>
    <w:multiLevelType w:val="multilevel"/>
    <w:tmpl w:val="957C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9B2EBA"/>
    <w:multiLevelType w:val="multilevel"/>
    <w:tmpl w:val="A654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B81F21"/>
    <w:multiLevelType w:val="hybridMultilevel"/>
    <w:tmpl w:val="C3D0A400"/>
    <w:lvl w:ilvl="0" w:tplc="BBCACAFA">
      <w:numFmt w:val="bullet"/>
      <w:lvlText w:val="•"/>
      <w:lvlJc w:val="left"/>
      <w:pPr>
        <w:ind w:left="1212" w:hanging="360"/>
      </w:pPr>
      <w:rPr>
        <w:rFonts w:ascii="Calibri" w:eastAsiaTheme="minorHAnsi"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736839B9"/>
    <w:multiLevelType w:val="hybridMultilevel"/>
    <w:tmpl w:val="0F024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2045219">
    <w:abstractNumId w:val="9"/>
  </w:num>
  <w:num w:numId="2" w16cid:durableId="1251700040">
    <w:abstractNumId w:val="2"/>
  </w:num>
  <w:num w:numId="3" w16cid:durableId="592905149">
    <w:abstractNumId w:val="1"/>
  </w:num>
  <w:num w:numId="4" w16cid:durableId="854420907">
    <w:abstractNumId w:val="8"/>
  </w:num>
  <w:num w:numId="5" w16cid:durableId="1344672994">
    <w:abstractNumId w:val="7"/>
  </w:num>
  <w:num w:numId="6" w16cid:durableId="825560256">
    <w:abstractNumId w:val="6"/>
  </w:num>
  <w:num w:numId="7" w16cid:durableId="592664958">
    <w:abstractNumId w:val="11"/>
  </w:num>
  <w:num w:numId="8" w16cid:durableId="2084136227">
    <w:abstractNumId w:val="5"/>
  </w:num>
  <w:num w:numId="9" w16cid:durableId="282543878">
    <w:abstractNumId w:val="0"/>
  </w:num>
  <w:num w:numId="10" w16cid:durableId="1889217242">
    <w:abstractNumId w:val="3"/>
  </w:num>
  <w:num w:numId="11" w16cid:durableId="1069771648">
    <w:abstractNumId w:val="4"/>
  </w:num>
  <w:num w:numId="12" w16cid:durableId="19124212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36D00"/>
    <w:rsid w:val="0007102D"/>
    <w:rsid w:val="000803AE"/>
    <w:rsid w:val="00087669"/>
    <w:rsid w:val="000A682D"/>
    <w:rsid w:val="000B4B5B"/>
    <w:rsid w:val="000C0A91"/>
    <w:rsid w:val="000D700C"/>
    <w:rsid w:val="00100994"/>
    <w:rsid w:val="00125CFA"/>
    <w:rsid w:val="00136AB8"/>
    <w:rsid w:val="001C74D0"/>
    <w:rsid w:val="001D6D48"/>
    <w:rsid w:val="001F5B0D"/>
    <w:rsid w:val="00202F93"/>
    <w:rsid w:val="00226B01"/>
    <w:rsid w:val="00230F70"/>
    <w:rsid w:val="002901FD"/>
    <w:rsid w:val="002B25E3"/>
    <w:rsid w:val="002B33F6"/>
    <w:rsid w:val="00354447"/>
    <w:rsid w:val="00372619"/>
    <w:rsid w:val="0041427C"/>
    <w:rsid w:val="00423710"/>
    <w:rsid w:val="00424046"/>
    <w:rsid w:val="004505A2"/>
    <w:rsid w:val="004910FC"/>
    <w:rsid w:val="00514586"/>
    <w:rsid w:val="005331FE"/>
    <w:rsid w:val="005510CD"/>
    <w:rsid w:val="00563A4E"/>
    <w:rsid w:val="006007F3"/>
    <w:rsid w:val="00604742"/>
    <w:rsid w:val="006127A2"/>
    <w:rsid w:val="006222B5"/>
    <w:rsid w:val="0064221E"/>
    <w:rsid w:val="00647897"/>
    <w:rsid w:val="006C6725"/>
    <w:rsid w:val="006D4BDB"/>
    <w:rsid w:val="006D6FAE"/>
    <w:rsid w:val="007164C2"/>
    <w:rsid w:val="0075068F"/>
    <w:rsid w:val="007829F3"/>
    <w:rsid w:val="007C6249"/>
    <w:rsid w:val="007E6149"/>
    <w:rsid w:val="00820FD2"/>
    <w:rsid w:val="0089509B"/>
    <w:rsid w:val="008D1F21"/>
    <w:rsid w:val="008D58A6"/>
    <w:rsid w:val="008D6F54"/>
    <w:rsid w:val="00901AEA"/>
    <w:rsid w:val="00912DC0"/>
    <w:rsid w:val="009425DA"/>
    <w:rsid w:val="009E37A6"/>
    <w:rsid w:val="009E6BB7"/>
    <w:rsid w:val="00A136DC"/>
    <w:rsid w:val="00A25866"/>
    <w:rsid w:val="00A30C20"/>
    <w:rsid w:val="00A3581C"/>
    <w:rsid w:val="00A61838"/>
    <w:rsid w:val="00A76139"/>
    <w:rsid w:val="00A90CD1"/>
    <w:rsid w:val="00B37B25"/>
    <w:rsid w:val="00B5466E"/>
    <w:rsid w:val="00B733DF"/>
    <w:rsid w:val="00B977F8"/>
    <w:rsid w:val="00BB6A3C"/>
    <w:rsid w:val="00C01016"/>
    <w:rsid w:val="00C15B80"/>
    <w:rsid w:val="00C349F2"/>
    <w:rsid w:val="00C376D5"/>
    <w:rsid w:val="00C61EFB"/>
    <w:rsid w:val="00C66931"/>
    <w:rsid w:val="00C73215"/>
    <w:rsid w:val="00C738DD"/>
    <w:rsid w:val="00C90FE9"/>
    <w:rsid w:val="00CA7353"/>
    <w:rsid w:val="00CE724F"/>
    <w:rsid w:val="00D37130"/>
    <w:rsid w:val="00D635FB"/>
    <w:rsid w:val="00DA466E"/>
    <w:rsid w:val="00DD60F8"/>
    <w:rsid w:val="00DF086E"/>
    <w:rsid w:val="00E24241"/>
    <w:rsid w:val="00E4129D"/>
    <w:rsid w:val="00E4659E"/>
    <w:rsid w:val="00E855D2"/>
    <w:rsid w:val="00EC578E"/>
    <w:rsid w:val="00EE1F83"/>
    <w:rsid w:val="00F12C8E"/>
    <w:rsid w:val="00F52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4C2"/>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basedOn w:val="Normal"/>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 w:type="character" w:customStyle="1" w:styleId="ui-provider">
    <w:name w:val="ui-provider"/>
    <w:basedOn w:val="DefaultParagraphFont"/>
    <w:rsid w:val="00100994"/>
  </w:style>
  <w:style w:type="character" w:customStyle="1" w:styleId="xui-provider">
    <w:name w:val="x_ui-provider"/>
    <w:basedOn w:val="DefaultParagraphFont"/>
    <w:rsid w:val="00A90CD1"/>
  </w:style>
  <w:style w:type="character" w:styleId="Strong">
    <w:name w:val="Strong"/>
    <w:basedOn w:val="DefaultParagraphFont"/>
    <w:uiPriority w:val="22"/>
    <w:qFormat/>
    <w:rsid w:val="00A90CD1"/>
    <w:rPr>
      <w:b/>
      <w:bCs/>
    </w:rPr>
  </w:style>
  <w:style w:type="paragraph" w:customStyle="1" w:styleId="xmsonormal">
    <w:name w:val="x_msonormal"/>
    <w:basedOn w:val="Normal"/>
    <w:rsid w:val="00A90CD1"/>
    <w:pPr>
      <w:spacing w:before="100" w:beforeAutospacing="1" w:after="100" w:afterAutospacing="1"/>
    </w:pPr>
    <w:rPr>
      <w:rFonts w:ascii="Times New Roman" w:eastAsia="Times New Roman" w:hAnsi="Times New Roman" w:cs="Times New Roman"/>
      <w:sz w:val="24"/>
      <w:szCs w:val="24"/>
    </w:rPr>
  </w:style>
  <w:style w:type="paragraph" w:customStyle="1" w:styleId="xmsolistparagraph">
    <w:name w:val="x_msolistparagraph"/>
    <w:basedOn w:val="Normal"/>
    <w:rsid w:val="00A90CD1"/>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6D4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4BDB"/>
    <w:rPr>
      <w:sz w:val="16"/>
      <w:szCs w:val="16"/>
    </w:rPr>
  </w:style>
  <w:style w:type="paragraph" w:styleId="CommentText">
    <w:name w:val="annotation text"/>
    <w:basedOn w:val="Normal"/>
    <w:link w:val="CommentTextChar"/>
    <w:uiPriority w:val="99"/>
    <w:unhideWhenUsed/>
    <w:rsid w:val="006D4BDB"/>
    <w:pPr>
      <w:spacing w:after="160"/>
    </w:pPr>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6D4BD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 w:id="1178931759">
      <w:bodyDiv w:val="1"/>
      <w:marLeft w:val="0"/>
      <w:marRight w:val="0"/>
      <w:marTop w:val="0"/>
      <w:marBottom w:val="0"/>
      <w:divBdr>
        <w:top w:val="none" w:sz="0" w:space="0" w:color="auto"/>
        <w:left w:val="none" w:sz="0" w:space="0" w:color="auto"/>
        <w:bottom w:val="none" w:sz="0" w:space="0" w:color="auto"/>
        <w:right w:val="none" w:sz="0" w:space="0" w:color="auto"/>
      </w:divBdr>
    </w:div>
    <w:div w:id="148447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s.nhs.uk/shortages/shortage-of-glp-1-receptor-agonists-semaglutide-dulaglutide-liraglutide-exenatide/" TargetMode="External"/><Relationship Id="rId18" Type="http://schemas.openxmlformats.org/officeDocument/2006/relationships/image" Target="media/image5.emf"/><Relationship Id="rId26" Type="http://schemas.openxmlformats.org/officeDocument/2006/relationships/image" Target="media/image8.png"/><Relationship Id="rId39" Type="http://schemas.openxmlformats.org/officeDocument/2006/relationships/footer" Target="footer1.xml"/><Relationship Id="rId21" Type="http://schemas.openxmlformats.org/officeDocument/2006/relationships/oleObject" Target="embeddings/oleObject2.bin"/><Relationship Id="rId34" Type="http://schemas.openxmlformats.org/officeDocument/2006/relationships/package" Target="embeddings/Microsoft_Word_Document1.docx"/><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6.emf"/><Relationship Id="rId29" Type="http://schemas.openxmlformats.org/officeDocument/2006/relationships/hyperlink" Target="https://www.gov.uk/drug-safety-update/letters-and-medicine-recalls-sent-to-healthcare-professionals-in-june-202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hyperlink" Target="https://gbr01.safelinks.protection.outlook.com/?url=https%3A%2F%2Fevents.teams.microsoft.com%2Fevent%2Fa61372c6-e476-45da-be86-685a1c1b89be%40cc95de1b-97f5-4f93-b4ba-fe68b852cf91&amp;data=05%7C02%7Cj.hardwick-smith%40nhs.net%7C7a1f33fb9d3546c0f79f08dcbd08c1f5%7C37c354b285b047f5b22207b48d774ee3%7C0%7C0%7C638593092533370922%7CUnknown%7CTWFpbGZsb3d8eyJWIjoiMC4wLjAwMDAiLCJQIjoiV2luMzIiLCJBTiI6Ik1haWwiLCJXVCI6Mn0%3D%7C0%7C%7C%7C&amp;sdata=nh9SVp9ZXF2tEiswqPY57kSnCuc%2FKoetM%2FA%2Fcld2Nbo%3D&amp;reserved=0" TargetMode="External"/><Relationship Id="rId32" Type="http://schemas.openxmlformats.org/officeDocument/2006/relationships/hyperlink" Target="https://www.cas.mhra.gov.uk/ViewandAcknowledgment/ViewAlert.aspx?AlertID=103255" TargetMode="External"/><Relationship Id="rId37" Type="http://schemas.openxmlformats.org/officeDocument/2006/relationships/hyperlink" Target="https://www.sps.nhs.uk/home/tools/medicines-supply-too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hyperlink" Target="https://www.gov.uk/drug-safety-update/epimax-ointment-and-epimax-paraffin-free-ointment-reports-of-ocular-surface-toxicity-and-ocular-chemical-injury" TargetMode="External"/><Relationship Id="rId36" Type="http://schemas.openxmlformats.org/officeDocument/2006/relationships/hyperlink" Target="https://gbr01.safelinks.protection.outlook.com/?url=https%3A%2F%2Fspecialistpharmacyservice.cmail19.com%2Ft%2Fj-l-gjktkx-juqpjuyk-p%2F&amp;data=05%7C02%7Cj.hardwick-smith%40nhs.net%7Ce93c1de7537a43a61d7008dcb2dc7373%7C37c354b285b047f5b22207b48d774ee3%7C0%7C0%7C638581907126427605%7CUnknown%7CTWFpbGZsb3d8eyJWIjoiMC4wLjAwMDAiLCJQIjoiV2luMzIiLCJBTiI6Ik1haWwiLCJXVCI6Mn0%3D%7C0%7C%7C%7C&amp;sdata=NvHzqlPvPdGL50dt4vscBQXXiIma6AWa%2FW8T8Nog5TQ%3D&amp;reserved=0" TargetMode="External"/><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hyperlink" Target="https://www.cas.mhra.gov.uk/ViewandAcknowledgment/ViewAlert.aspx?AlertID=10325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br01.safelinks.protection.outlook.com/?url=https%3A%2F%2Fwww.nice.org.uk%2Fguidance%2Fta943&amp;data=05%7C02%7Cj.hardwick-smith%40nhs.net%7Cfe4f6aafa2694b81f5cd08dc12a46cfc%7C37c354b285b047f5b22207b48d774ee3%7C0%7C0%7C638405744599594452%7CUnknown%7CTWFpbGZsb3d8eyJWIjoiMC4wLjAwMDAiLCJQIjoiV2luMzIiLCJBTiI6Ik1haWwiLCJXVCI6Mn0%3D%7C3000%7C%7C%7C&amp;sdata=eUC3mN3uN0NnmGjlcSmUVnzklg7BAcXk6JSgX8LDZho%3D&amp;reserved=0" TargetMode="External"/><Relationship Id="rId22" Type="http://schemas.openxmlformats.org/officeDocument/2006/relationships/image" Target="media/image7.emf"/><Relationship Id="rId27" Type="http://schemas.openxmlformats.org/officeDocument/2006/relationships/hyperlink" Target="https://www.gov.uk/drug-safety-update" TargetMode="External"/><Relationship Id="rId30" Type="http://schemas.openxmlformats.org/officeDocument/2006/relationships/hyperlink" Target="https://www.cas.mhra.gov.uk/Home.aspx" TargetMode="External"/><Relationship Id="rId35" Type="http://schemas.openxmlformats.org/officeDocument/2006/relationships/hyperlink" Target="https://gbr01.safelinks.protection.outlook.com/?url=https%3A%2F%2Fspecialistpharmacyservice.cmail19.com%2Ft%2Fj-l-gjktkx-juqpjuyk-n%2F&amp;data=05%7C02%7Cj.hardwick-smith%40nhs.net%7Ce93c1de7537a43a61d7008dcb2dc7373%7C37c354b285b047f5b22207b48d774ee3%7C0%7C0%7C638581907126420623%7CUnknown%7CTWFpbGZsb3d8eyJWIjoiMC4wLjAwMDAiLCJQIjoiV2luMzIiLCJBTiI6Ik1haWwiLCJXVCI6Mn0%3D%7C0%7C%7C%7C&amp;sdata=6LEvRpJwv30JZr%2B1AK%2BgKBbVbpMbR0HjXQ1146NByaQ%3D&amp;reserved=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gov.uk/drug-safety-update/xaqua-metolazone-5mg-tablets-exercise-caution-when-switching-patients-between-metolazone-preparations" TargetMode="External"/><Relationship Id="rId25" Type="http://schemas.openxmlformats.org/officeDocument/2006/relationships/hyperlink" Target="https://gbr01.safelinks.protection.outlook.com/?url=https%3A%2F%2Fevents.weahsn.net%2FPolypharmacyMedicinesandtheRiskofFallsinOlderPeopleLunchtimeMasterclass&amp;data=05%7C02%7Cj.hardwick-smith%40nhs.net%7C62567c0d1f6144b7741608dcc38bc89f%7C37c354b285b047f5b22207b48d774ee3%7C0%7C0%7C638600252332983986%7CUnknown%7CTWFpbGZsb3d8eyJWIjoiMC4wLjAwMDAiLCJQIjoiV2luMzIiLCJBTiI6Ik1haWwiLCJXVCI6Mn0%3D%7C0%7C%7C%7C&amp;sdata=lb5OresLTnI9ljDZoXXsQu2374AAjSic6BTAeDeENf8%3D&amp;reserved=0" TargetMode="External"/><Relationship Id="rId33" Type="http://schemas.openxmlformats.org/officeDocument/2006/relationships/image" Target="media/image9.emf"/><Relationship Id="rId38" Type="http://schemas.openxmlformats.org/officeDocument/2006/relationships/hyperlink" Target="https://www.nhsbsa.nhs.uk/pharmacies-gp-practices-and-appliance-contractors/serious-shortage-protocols-ss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319015-9D20-494F-AF73-EC3E4156B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CB2B1C-F556-4616-B905-70D1E2EA90B9}">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64</TotalTime>
  <Pages>6</Pages>
  <Words>2300</Words>
  <Characters>13115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15385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HARDWICK-SMITH, Jessica (NHS KENT AND MEDWAY ICB - 91Q)</cp:lastModifiedBy>
  <cp:revision>18</cp:revision>
  <dcterms:created xsi:type="dcterms:W3CDTF">2024-08-21T15:29:00Z</dcterms:created>
  <dcterms:modified xsi:type="dcterms:W3CDTF">2024-08-27T12:22:00Z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